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70E7" w14:textId="27851DAC" w:rsidR="003F7AAF" w:rsidRPr="003F7AAF" w:rsidRDefault="003F7AAF" w:rsidP="003F7AAF">
      <w:pPr>
        <w:autoSpaceDN w:val="0"/>
        <w:spacing w:after="0" w:line="240" w:lineRule="auto"/>
        <w:ind w:left="5529"/>
        <w:rPr>
          <w:rFonts w:ascii="Arial" w:eastAsia="Lucida Sans Unicode" w:hAnsi="Arial" w:cs="Arial"/>
          <w:kern w:val="3"/>
          <w:sz w:val="18"/>
          <w:szCs w:val="18"/>
          <w:lang w:eastAsia="pl-PL"/>
        </w:rPr>
      </w:pPr>
      <w:r>
        <w:rPr>
          <w:rFonts w:ascii="Arial" w:eastAsia="Lucida Sans Unicode" w:hAnsi="Arial" w:cs="Arial"/>
          <w:kern w:val="3"/>
          <w:sz w:val="18"/>
          <w:szCs w:val="18"/>
          <w:lang w:eastAsia="pl-PL"/>
        </w:rPr>
        <w:t>Załącznik nr 2</w:t>
      </w:r>
      <w:r w:rsidRPr="003F7AAF">
        <w:rPr>
          <w:rFonts w:ascii="Arial" w:eastAsia="Lucida Sans Unicode" w:hAnsi="Arial" w:cs="Arial"/>
          <w:kern w:val="3"/>
          <w:sz w:val="18"/>
          <w:szCs w:val="18"/>
          <w:lang w:eastAsia="pl-PL"/>
        </w:rPr>
        <w:t xml:space="preserve"> do zarządzenia Rektora UPP </w:t>
      </w:r>
    </w:p>
    <w:p w14:paraId="57C71446" w14:textId="0E44979E" w:rsidR="003F7AAF" w:rsidRPr="003F7AAF" w:rsidRDefault="009C2610" w:rsidP="003F7AAF">
      <w:pPr>
        <w:autoSpaceDN w:val="0"/>
        <w:spacing w:after="0" w:line="240" w:lineRule="auto"/>
        <w:ind w:left="5529"/>
        <w:rPr>
          <w:rFonts w:ascii="Arial" w:eastAsia="Lucida Sans Unicode" w:hAnsi="Arial" w:cs="Arial"/>
          <w:kern w:val="3"/>
          <w:sz w:val="18"/>
          <w:szCs w:val="18"/>
          <w:lang w:eastAsia="pl-PL"/>
        </w:rPr>
      </w:pPr>
      <w:r>
        <w:rPr>
          <w:rFonts w:ascii="Arial" w:eastAsia="Lucida Sans Unicode" w:hAnsi="Arial" w:cs="Arial"/>
          <w:kern w:val="3"/>
          <w:sz w:val="18"/>
          <w:szCs w:val="18"/>
          <w:lang w:eastAsia="pl-PL"/>
        </w:rPr>
        <w:t>nr 155/2021 z dnia 12 października 2021 r.</w:t>
      </w:r>
    </w:p>
    <w:p w14:paraId="523940CF" w14:textId="38D01624" w:rsidR="00DE6BEF" w:rsidRPr="00A548C6" w:rsidRDefault="00DE6BEF" w:rsidP="003F7AAF">
      <w:pPr>
        <w:spacing w:line="240" w:lineRule="auto"/>
        <w:ind w:left="5664"/>
        <w:jc w:val="both"/>
        <w:rPr>
          <w:rFonts w:ascii="Arial" w:hAnsi="Arial" w:cs="Arial"/>
          <w:color w:val="000000"/>
        </w:rPr>
      </w:pPr>
    </w:p>
    <w:p w14:paraId="21EE47EF" w14:textId="77777777" w:rsidR="003F7AAF" w:rsidRPr="00A548C6" w:rsidRDefault="003F7AAF" w:rsidP="003F7AAF">
      <w:pPr>
        <w:spacing w:after="0" w:line="240" w:lineRule="auto"/>
        <w:ind w:left="5664"/>
        <w:jc w:val="both"/>
        <w:rPr>
          <w:rFonts w:ascii="Arial" w:hAnsi="Arial" w:cs="Arial"/>
          <w:color w:val="000000"/>
        </w:rPr>
      </w:pPr>
    </w:p>
    <w:p w14:paraId="1E3A5DED" w14:textId="41478CAE" w:rsidR="009E3F1D" w:rsidRPr="00DE6BEF" w:rsidRDefault="00DE6BEF" w:rsidP="003F7AAF">
      <w:pPr>
        <w:spacing w:after="0" w:line="240" w:lineRule="auto"/>
        <w:jc w:val="center"/>
        <w:rPr>
          <w:rFonts w:ascii="Arial" w:hAnsi="Arial" w:cs="Arial"/>
          <w:b/>
          <w:i/>
        </w:rPr>
      </w:pPr>
      <w:r w:rsidRPr="00DE6BEF">
        <w:rPr>
          <w:rFonts w:ascii="Arial" w:hAnsi="Arial" w:cs="Arial"/>
          <w:b/>
        </w:rPr>
        <w:t xml:space="preserve">PROCEDURA DEPONOWANIA DANYCH BADAWCZYCH </w:t>
      </w:r>
      <w:r>
        <w:rPr>
          <w:rFonts w:ascii="Arial" w:hAnsi="Arial" w:cs="Arial"/>
          <w:b/>
        </w:rPr>
        <w:br/>
      </w:r>
      <w:r w:rsidRPr="00DE6BEF">
        <w:rPr>
          <w:rFonts w:ascii="Arial" w:hAnsi="Arial" w:cs="Arial"/>
          <w:b/>
        </w:rPr>
        <w:t>W REPOZYTORIUM OTWARTYCH DANYCH</w:t>
      </w:r>
      <w:r w:rsidRPr="00DE6BEF">
        <w:rPr>
          <w:rFonts w:ascii="Arial" w:hAnsi="Arial" w:cs="Arial"/>
          <w:b/>
          <w:i/>
        </w:rPr>
        <w:t xml:space="preserve"> </w:t>
      </w:r>
      <w:r w:rsidRPr="00BB5E20">
        <w:rPr>
          <w:rFonts w:ascii="Arial" w:hAnsi="Arial" w:cs="Arial"/>
          <w:b/>
        </w:rPr>
        <w:t>REPOD</w:t>
      </w:r>
    </w:p>
    <w:p w14:paraId="403219E6" w14:textId="3DEF11FF" w:rsidR="009E3F1D" w:rsidRDefault="009E3F1D" w:rsidP="00DE6BEF">
      <w:pPr>
        <w:pStyle w:val="Akapitzlist"/>
        <w:spacing w:after="0" w:line="240" w:lineRule="auto"/>
        <w:jc w:val="both"/>
        <w:rPr>
          <w:rFonts w:ascii="Arial" w:hAnsi="Arial" w:cs="Arial"/>
          <w:b/>
        </w:rPr>
      </w:pPr>
    </w:p>
    <w:p w14:paraId="179242CC" w14:textId="77777777" w:rsidR="003F7AAF" w:rsidRPr="00DE6BEF" w:rsidRDefault="003F7AAF" w:rsidP="00DE6BEF">
      <w:pPr>
        <w:pStyle w:val="Akapitzlist"/>
        <w:spacing w:after="0" w:line="240" w:lineRule="auto"/>
        <w:jc w:val="both"/>
        <w:rPr>
          <w:rFonts w:ascii="Arial" w:hAnsi="Arial" w:cs="Arial"/>
          <w:b/>
        </w:rPr>
      </w:pPr>
    </w:p>
    <w:p w14:paraId="22888783" w14:textId="1A9FC1AB" w:rsidR="00DE6BEF" w:rsidRPr="008E3A39" w:rsidRDefault="00153E94" w:rsidP="00DE6BEF">
      <w:pPr>
        <w:pStyle w:val="Akapitzlist"/>
        <w:numPr>
          <w:ilvl w:val="0"/>
          <w:numId w:val="40"/>
        </w:numPr>
        <w:spacing w:after="0" w:line="240" w:lineRule="auto"/>
        <w:ind w:left="284" w:hanging="284"/>
        <w:jc w:val="both"/>
        <w:rPr>
          <w:rFonts w:ascii="Arial" w:hAnsi="Arial" w:cs="Arial"/>
          <w:b/>
        </w:rPr>
      </w:pPr>
      <w:r w:rsidRPr="00DE6BEF">
        <w:rPr>
          <w:rFonts w:ascii="Arial" w:hAnsi="Arial" w:cs="Arial"/>
          <w:b/>
        </w:rPr>
        <w:t>D</w:t>
      </w:r>
      <w:r w:rsidR="009E3F1D" w:rsidRPr="00DE6BEF">
        <w:rPr>
          <w:rFonts w:ascii="Arial" w:hAnsi="Arial" w:cs="Arial"/>
          <w:b/>
        </w:rPr>
        <w:t xml:space="preserve">efinicje </w:t>
      </w:r>
      <w:r w:rsidR="002D19AB" w:rsidRPr="00DE6BEF">
        <w:rPr>
          <w:rFonts w:ascii="Arial" w:hAnsi="Arial" w:cs="Arial"/>
          <w:b/>
        </w:rPr>
        <w:t xml:space="preserve">i prawne aspekty udostępniania danych badawczych </w:t>
      </w:r>
    </w:p>
    <w:p w14:paraId="743FE071" w14:textId="5F0628DC" w:rsidR="00702D66" w:rsidRPr="008E3A39" w:rsidRDefault="009E3F1D" w:rsidP="00702D66">
      <w:pPr>
        <w:pStyle w:val="Akapitzlist"/>
        <w:numPr>
          <w:ilvl w:val="0"/>
          <w:numId w:val="38"/>
        </w:numPr>
        <w:autoSpaceDE w:val="0"/>
        <w:autoSpaceDN w:val="0"/>
        <w:adjustRightInd w:val="0"/>
        <w:spacing w:after="0" w:line="240" w:lineRule="auto"/>
        <w:ind w:left="284" w:hanging="284"/>
        <w:jc w:val="both"/>
        <w:rPr>
          <w:rFonts w:ascii="Arial" w:hAnsi="Arial" w:cs="Arial"/>
          <w:color w:val="000000"/>
        </w:rPr>
      </w:pPr>
      <w:r w:rsidRPr="008E3A39">
        <w:rPr>
          <w:rFonts w:ascii="Arial" w:hAnsi="Arial" w:cs="Arial"/>
          <w:color w:val="000000"/>
          <w:u w:val="single"/>
        </w:rPr>
        <w:t>Dane badawcze</w:t>
      </w:r>
      <w:r w:rsidR="00D45076">
        <w:rPr>
          <w:rStyle w:val="Odwoanieprzypisudolnego"/>
          <w:rFonts w:ascii="Arial" w:hAnsi="Arial" w:cs="Arial"/>
          <w:color w:val="000000"/>
          <w:u w:val="single"/>
        </w:rPr>
        <w:footnoteReference w:id="1"/>
      </w:r>
      <w:r w:rsidR="00D45076">
        <w:rPr>
          <w:rFonts w:ascii="Arial" w:hAnsi="Arial" w:cs="Arial"/>
          <w:color w:val="000000"/>
          <w:u w:val="single"/>
          <w:vertAlign w:val="superscript"/>
        </w:rPr>
        <w:t>,</w:t>
      </w:r>
      <w:r w:rsidR="00D45076">
        <w:rPr>
          <w:rStyle w:val="Odwoanieprzypisudolnego"/>
          <w:rFonts w:ascii="Arial" w:hAnsi="Arial" w:cs="Arial"/>
          <w:color w:val="000000"/>
          <w:u w:val="single"/>
        </w:rPr>
        <w:footnoteReference w:id="2"/>
      </w:r>
      <w:r w:rsidRPr="008E3A39">
        <w:rPr>
          <w:rFonts w:ascii="Arial" w:hAnsi="Arial" w:cs="Arial"/>
          <w:color w:val="000000"/>
        </w:rPr>
        <w:t xml:space="preserve">– </w:t>
      </w:r>
      <w:r w:rsidR="00895219" w:rsidRPr="008E3A39">
        <w:rPr>
          <w:rFonts w:ascii="Arial" w:hAnsi="Arial" w:cs="Arial"/>
          <w:color w:val="000000"/>
        </w:rPr>
        <w:t xml:space="preserve">informacje sektora publicznego utrwalone w postaci elektronicznej, inne niż publikacje naukowe, które zostały wytworzone lub zgromadzone w ramach działalności naukowej </w:t>
      </w:r>
      <w:r w:rsidR="00702D66" w:rsidRPr="008E3A39">
        <w:rPr>
          <w:rFonts w:ascii="Arial" w:hAnsi="Arial" w:cs="Arial"/>
          <w:color w:val="000000"/>
        </w:rPr>
        <w:t>(</w:t>
      </w:r>
      <w:r w:rsidR="00895219" w:rsidRPr="008E3A39">
        <w:rPr>
          <w:rFonts w:ascii="Arial" w:hAnsi="Arial" w:cs="Arial"/>
          <w:color w:val="000000"/>
        </w:rPr>
        <w:t>w rozumieniu art. 4 ustawy z dnia</w:t>
      </w:r>
      <w:r w:rsidR="00702D66" w:rsidRPr="008E3A39">
        <w:rPr>
          <w:rFonts w:ascii="Arial" w:hAnsi="Arial" w:cs="Arial"/>
          <w:color w:val="000000"/>
        </w:rPr>
        <w:t xml:space="preserve"> 20 lipca 2018 r. </w:t>
      </w:r>
      <w:r w:rsidR="00895219" w:rsidRPr="008E3A39">
        <w:rPr>
          <w:rFonts w:ascii="Arial" w:hAnsi="Arial" w:cs="Arial"/>
          <w:color w:val="000000"/>
        </w:rPr>
        <w:t xml:space="preserve">Prawo </w:t>
      </w:r>
      <w:r w:rsidR="00702D66" w:rsidRPr="008E3A39">
        <w:rPr>
          <w:rFonts w:ascii="Arial" w:hAnsi="Arial" w:cs="Arial"/>
          <w:color w:val="000000"/>
        </w:rPr>
        <w:br/>
      </w:r>
      <w:r w:rsidR="00895219" w:rsidRPr="008E3A39">
        <w:rPr>
          <w:rFonts w:ascii="Arial" w:hAnsi="Arial" w:cs="Arial"/>
          <w:color w:val="000000"/>
        </w:rPr>
        <w:t>o szkolnictwie wyższym i nauce</w:t>
      </w:r>
      <w:r w:rsidR="00702D66" w:rsidRPr="008E3A39">
        <w:rPr>
          <w:rFonts w:ascii="Arial" w:hAnsi="Arial" w:cs="Arial"/>
          <w:color w:val="000000"/>
        </w:rPr>
        <w:t>)</w:t>
      </w:r>
      <w:r w:rsidR="00895219" w:rsidRPr="008E3A39">
        <w:rPr>
          <w:rFonts w:ascii="Arial" w:hAnsi="Arial" w:cs="Arial"/>
          <w:color w:val="000000"/>
        </w:rPr>
        <w:t xml:space="preserve"> i są wykorzystywane jako dowody w procesie badawczym lub służą do weryfikacji poprawności ustaleń i wyników badań</w:t>
      </w:r>
      <w:r w:rsidR="00F72465" w:rsidRPr="008E3A39">
        <w:rPr>
          <w:rFonts w:ascii="Arial" w:hAnsi="Arial" w:cs="Arial"/>
          <w:color w:val="000000"/>
        </w:rPr>
        <w:t xml:space="preserve">. </w:t>
      </w:r>
      <w:r w:rsidR="002226C4" w:rsidRPr="008E3A39">
        <w:rPr>
          <w:rFonts w:ascii="Arial" w:hAnsi="Arial" w:cs="Arial"/>
          <w:color w:val="000000"/>
        </w:rPr>
        <w:t xml:space="preserve">Dane badawcze obejmują dane statystyczne, wyniki eksperymentów, pomiarów, obserwacji prowadzonych w terenie, wyniki ankiet, nagrania wywiadów i zdjęcia. </w:t>
      </w:r>
      <w:r w:rsidR="00F72465" w:rsidRPr="008E3A39">
        <w:rPr>
          <w:rFonts w:ascii="Arial" w:hAnsi="Arial" w:cs="Arial"/>
          <w:color w:val="000000"/>
        </w:rPr>
        <w:t xml:space="preserve">Są to </w:t>
      </w:r>
      <w:r w:rsidRPr="008E3A39">
        <w:rPr>
          <w:rFonts w:ascii="Arial" w:hAnsi="Arial" w:cs="Arial"/>
          <w:color w:val="000000"/>
        </w:rPr>
        <w:t xml:space="preserve">różnorodne materiały gromadzone </w:t>
      </w:r>
      <w:r w:rsidR="00702D66" w:rsidRPr="008E3A39">
        <w:rPr>
          <w:rFonts w:ascii="Arial" w:hAnsi="Arial" w:cs="Arial"/>
          <w:color w:val="000000"/>
        </w:rPr>
        <w:br/>
      </w:r>
      <w:r w:rsidRPr="008E3A39">
        <w:rPr>
          <w:rFonts w:ascii="Arial" w:hAnsi="Arial" w:cs="Arial"/>
          <w:color w:val="000000"/>
        </w:rPr>
        <w:t>w ramach prowadzenia badań naukowych (m.in. dane liczbowe, dokumenty tekstowe, notatki, kwestionariusze, wyniki ankiet, nagrania audio i wideo, fotografie, zawartość baz danych, wyniki symulacji komputerowych, protokoły metodologiczne, obserwacje laboratory</w:t>
      </w:r>
      <w:r w:rsidR="00702D66" w:rsidRPr="008E3A39">
        <w:rPr>
          <w:rFonts w:ascii="Arial" w:hAnsi="Arial" w:cs="Arial"/>
          <w:color w:val="000000"/>
        </w:rPr>
        <w:t xml:space="preserve">jne), definiowane m. in. </w:t>
      </w:r>
      <w:r w:rsidRPr="008E3A39">
        <w:rPr>
          <w:rFonts w:ascii="Arial" w:hAnsi="Arial" w:cs="Arial"/>
          <w:color w:val="000000"/>
        </w:rPr>
        <w:t>na poniższe sposoby</w:t>
      </w:r>
      <w:r w:rsidR="00A15EDC" w:rsidRPr="008E3A39">
        <w:rPr>
          <w:rFonts w:ascii="Arial" w:hAnsi="Arial" w:cs="Arial"/>
          <w:color w:val="000000"/>
          <w:vertAlign w:val="superscript"/>
        </w:rPr>
        <w:t>1</w:t>
      </w:r>
      <w:r w:rsidRPr="008E3A39">
        <w:rPr>
          <w:rFonts w:ascii="Arial" w:hAnsi="Arial" w:cs="Arial"/>
          <w:color w:val="000000"/>
        </w:rPr>
        <w:t>:</w:t>
      </w:r>
    </w:p>
    <w:p w14:paraId="5F84FB01" w14:textId="77777777" w:rsidR="009E3F1D" w:rsidRPr="008E3A39" w:rsidRDefault="009E3F1D" w:rsidP="006E33C8">
      <w:pPr>
        <w:pStyle w:val="Akapitzlist"/>
        <w:numPr>
          <w:ilvl w:val="0"/>
          <w:numId w:val="41"/>
        </w:numPr>
        <w:autoSpaceDE w:val="0"/>
        <w:autoSpaceDN w:val="0"/>
        <w:adjustRightInd w:val="0"/>
        <w:spacing w:after="0" w:line="240" w:lineRule="auto"/>
        <w:ind w:left="567" w:hanging="283"/>
        <w:jc w:val="both"/>
        <w:rPr>
          <w:rFonts w:ascii="Arial" w:hAnsi="Arial" w:cs="Arial"/>
          <w:color w:val="000000"/>
        </w:rPr>
      </w:pPr>
      <w:r w:rsidRPr="008E3A39">
        <w:rPr>
          <w:rFonts w:ascii="Arial" w:hAnsi="Arial" w:cs="Arial"/>
          <w:color w:val="000000"/>
        </w:rPr>
        <w:t>zarejestrowane materiały o charakterze faktograficznym, powszechnie uznawane przez społeczność naukową za niezbędne do oceny wyników badań naukowych;</w:t>
      </w:r>
    </w:p>
    <w:p w14:paraId="0B9E466F" w14:textId="77777777" w:rsidR="009E3F1D" w:rsidRPr="008E3A39" w:rsidRDefault="009E3F1D" w:rsidP="006E33C8">
      <w:pPr>
        <w:pStyle w:val="Akapitzlist"/>
        <w:numPr>
          <w:ilvl w:val="0"/>
          <w:numId w:val="41"/>
        </w:numPr>
        <w:autoSpaceDE w:val="0"/>
        <w:autoSpaceDN w:val="0"/>
        <w:adjustRightInd w:val="0"/>
        <w:spacing w:after="0" w:line="240" w:lineRule="auto"/>
        <w:ind w:left="567" w:hanging="283"/>
        <w:jc w:val="both"/>
        <w:rPr>
          <w:rFonts w:ascii="Arial" w:hAnsi="Arial" w:cs="Arial"/>
          <w:color w:val="000000"/>
        </w:rPr>
      </w:pPr>
      <w:r w:rsidRPr="008E3A39">
        <w:rPr>
          <w:rFonts w:ascii="Arial" w:hAnsi="Arial" w:cs="Arial"/>
          <w:color w:val="000000"/>
        </w:rPr>
        <w:t>dane zebrane, zaobserwowane lub wytworzone jako materiał do analizy, w celu uzyskania oryginalnych wyników naukowych;</w:t>
      </w:r>
    </w:p>
    <w:p w14:paraId="2D1D2C25" w14:textId="2514CBB0" w:rsidR="00702D66" w:rsidRPr="008E3A39" w:rsidRDefault="009E3F1D" w:rsidP="006E33C8">
      <w:pPr>
        <w:pStyle w:val="Akapitzlist"/>
        <w:numPr>
          <w:ilvl w:val="0"/>
          <w:numId w:val="41"/>
        </w:numPr>
        <w:autoSpaceDE w:val="0"/>
        <w:autoSpaceDN w:val="0"/>
        <w:adjustRightInd w:val="0"/>
        <w:spacing w:after="0" w:line="240" w:lineRule="auto"/>
        <w:ind w:left="567" w:hanging="283"/>
        <w:jc w:val="both"/>
        <w:rPr>
          <w:rFonts w:ascii="Arial" w:hAnsi="Arial" w:cs="Arial"/>
          <w:color w:val="000000"/>
        </w:rPr>
      </w:pPr>
      <w:r w:rsidRPr="008E3A39">
        <w:rPr>
          <w:rFonts w:ascii="Arial" w:hAnsi="Arial" w:cs="Arial"/>
          <w:color w:val="000000"/>
        </w:rPr>
        <w:t>wszystko, co zostało wyprodukowane lub wytworzone w ramach prowadzonych badań.</w:t>
      </w:r>
    </w:p>
    <w:p w14:paraId="5E70C7B4" w14:textId="46E7A2E0" w:rsidR="00F71396" w:rsidRPr="00D44730" w:rsidRDefault="00C8402E" w:rsidP="00D44730">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D</w:t>
      </w:r>
      <w:r w:rsidR="00F71396" w:rsidRPr="008E3A39">
        <w:rPr>
          <w:rFonts w:ascii="Arial" w:hAnsi="Arial" w:cs="Arial"/>
          <w:color w:val="000000"/>
          <w:u w:val="single"/>
        </w:rPr>
        <w:t>an</w:t>
      </w:r>
      <w:r w:rsidRPr="008E3A39">
        <w:rPr>
          <w:rFonts w:ascii="Arial" w:hAnsi="Arial" w:cs="Arial"/>
          <w:color w:val="000000"/>
          <w:u w:val="single"/>
        </w:rPr>
        <w:t>e</w:t>
      </w:r>
      <w:r w:rsidR="00F71396" w:rsidRPr="008E3A39">
        <w:rPr>
          <w:rFonts w:ascii="Arial" w:hAnsi="Arial" w:cs="Arial"/>
          <w:color w:val="000000"/>
          <w:u w:val="single"/>
        </w:rPr>
        <w:t xml:space="preserve"> o wysokiej wartości</w:t>
      </w:r>
      <w:r w:rsidR="00931FA9" w:rsidRPr="008E3A39">
        <w:rPr>
          <w:rFonts w:ascii="Arial" w:hAnsi="Arial" w:cs="Arial"/>
          <w:color w:val="000000"/>
          <w:u w:val="single"/>
          <w:vertAlign w:val="superscript"/>
        </w:rPr>
        <w:t>2</w:t>
      </w:r>
      <w:r w:rsidR="001B086B" w:rsidRPr="008E3A39">
        <w:rPr>
          <w:rFonts w:ascii="Arial" w:hAnsi="Arial" w:cs="Arial"/>
          <w:color w:val="000000"/>
        </w:rPr>
        <w:t> </w:t>
      </w:r>
      <w:r w:rsidR="00153E94" w:rsidRPr="008E3A39">
        <w:rPr>
          <w:rFonts w:ascii="Arial" w:hAnsi="Arial" w:cs="Arial"/>
          <w:color w:val="000000"/>
        </w:rPr>
        <w:t>–</w:t>
      </w:r>
      <w:r w:rsidR="00F71396" w:rsidRPr="008E3A39">
        <w:rPr>
          <w:rFonts w:ascii="Arial" w:hAnsi="Arial" w:cs="Arial"/>
          <w:color w:val="000000"/>
        </w:rPr>
        <w:t xml:space="preserve"> </w:t>
      </w:r>
      <w:r w:rsidR="00835FBA" w:rsidRPr="008E3A39">
        <w:rPr>
          <w:rFonts w:ascii="Arial" w:hAnsi="Arial" w:cs="Arial"/>
          <w:color w:val="000000"/>
        </w:rPr>
        <w:t>informacje sektora publicznego</w:t>
      </w:r>
      <w:r w:rsidR="00F71396" w:rsidRPr="008E3A39">
        <w:rPr>
          <w:rFonts w:ascii="Arial" w:hAnsi="Arial" w:cs="Arial"/>
          <w:color w:val="000000"/>
        </w:rPr>
        <w:t>, których ponowne wykorzystywanie wiąże się z istotnymi korzyściami dla społeczeństwa, środowiska i</w:t>
      </w:r>
      <w:r w:rsidR="00153E94" w:rsidRPr="008E3A39">
        <w:rPr>
          <w:rFonts w:ascii="Arial" w:hAnsi="Arial" w:cs="Arial"/>
          <w:color w:val="000000"/>
        </w:rPr>
        <w:t> </w:t>
      </w:r>
      <w:r w:rsidR="00F71396" w:rsidRPr="008E3A39">
        <w:rPr>
          <w:rFonts w:ascii="Arial" w:hAnsi="Arial" w:cs="Arial"/>
          <w:color w:val="000000"/>
        </w:rPr>
        <w:t xml:space="preserve">gospodarki, w szczególności ze względu na ich przydatność do tworzenia usług </w:t>
      </w:r>
      <w:r w:rsidR="001B086B" w:rsidRPr="008E3A39">
        <w:rPr>
          <w:rFonts w:ascii="Arial" w:hAnsi="Arial" w:cs="Arial"/>
          <w:color w:val="000000"/>
        </w:rPr>
        <w:br/>
      </w:r>
      <w:r w:rsidR="00F71396" w:rsidRPr="008E3A39">
        <w:rPr>
          <w:rFonts w:ascii="Arial" w:hAnsi="Arial" w:cs="Arial"/>
          <w:color w:val="000000"/>
        </w:rPr>
        <w:t xml:space="preserve">i zastosowań o wartości dodanej oraz nowych godziwych miejsc pracy wysokiej jakości, </w:t>
      </w:r>
      <w:r w:rsidR="001B086B" w:rsidRPr="008E3A39">
        <w:rPr>
          <w:rFonts w:ascii="Arial" w:hAnsi="Arial" w:cs="Arial"/>
          <w:color w:val="000000"/>
        </w:rPr>
        <w:br/>
      </w:r>
      <w:r w:rsidR="00F71396" w:rsidRPr="008E3A39">
        <w:rPr>
          <w:rFonts w:ascii="Arial" w:hAnsi="Arial" w:cs="Arial"/>
          <w:color w:val="000000"/>
        </w:rPr>
        <w:t>a także ze względu na liczbę potencjalnych beneficjentów usług i zastosowań o wartości dodanej opartych na tych zbiorach danych. Wykaz zbiorów dany</w:t>
      </w:r>
      <w:r w:rsidR="00D44730">
        <w:rPr>
          <w:rFonts w:ascii="Arial" w:hAnsi="Arial" w:cs="Arial"/>
          <w:color w:val="000000"/>
        </w:rPr>
        <w:t xml:space="preserve">ch o wysokiej wartości obejmuje </w:t>
      </w:r>
      <w:r w:rsidR="00153E94" w:rsidRPr="00D44730">
        <w:rPr>
          <w:rFonts w:ascii="Arial" w:hAnsi="Arial" w:cs="Arial"/>
          <w:color w:val="000000"/>
        </w:rPr>
        <w:t>d</w:t>
      </w:r>
      <w:r w:rsidR="00D44730">
        <w:rPr>
          <w:rFonts w:ascii="Arial" w:hAnsi="Arial" w:cs="Arial"/>
          <w:color w:val="000000"/>
        </w:rPr>
        <w:t xml:space="preserve">ane: geoprzestrzenne, </w:t>
      </w:r>
      <w:r w:rsidR="00F71396" w:rsidRPr="00D44730">
        <w:rPr>
          <w:rFonts w:ascii="Arial" w:hAnsi="Arial" w:cs="Arial"/>
          <w:color w:val="000000"/>
        </w:rPr>
        <w:t>dotycząc</w:t>
      </w:r>
      <w:r w:rsidR="002C485D" w:rsidRPr="00D44730">
        <w:rPr>
          <w:rFonts w:ascii="Arial" w:hAnsi="Arial" w:cs="Arial"/>
          <w:color w:val="000000"/>
        </w:rPr>
        <w:t>e obserwacji Ziemi i środowiska,</w:t>
      </w:r>
      <w:r w:rsidR="00D44730">
        <w:rPr>
          <w:rFonts w:ascii="Arial" w:hAnsi="Arial" w:cs="Arial"/>
          <w:color w:val="000000"/>
        </w:rPr>
        <w:t xml:space="preserve"> meteorologiczne, </w:t>
      </w:r>
      <w:r w:rsidR="002C485D" w:rsidRPr="00D44730">
        <w:rPr>
          <w:rFonts w:ascii="Arial" w:hAnsi="Arial" w:cs="Arial"/>
          <w:color w:val="000000"/>
        </w:rPr>
        <w:t>statystyczne,</w:t>
      </w:r>
      <w:r w:rsidR="00D44730">
        <w:rPr>
          <w:rFonts w:ascii="Arial" w:hAnsi="Arial" w:cs="Arial"/>
          <w:color w:val="000000"/>
        </w:rPr>
        <w:t xml:space="preserve"> </w:t>
      </w:r>
      <w:r w:rsidR="00F71396" w:rsidRPr="00D44730">
        <w:rPr>
          <w:rFonts w:ascii="Arial" w:hAnsi="Arial" w:cs="Arial"/>
          <w:color w:val="000000"/>
        </w:rPr>
        <w:t>dotyczące przedsiębiorstw i ich własności</w:t>
      </w:r>
      <w:r w:rsidR="002C485D" w:rsidRPr="00D44730">
        <w:rPr>
          <w:rFonts w:ascii="Arial" w:hAnsi="Arial" w:cs="Arial"/>
          <w:color w:val="000000"/>
        </w:rPr>
        <w:t>,</w:t>
      </w:r>
      <w:r w:rsidR="00D44730">
        <w:rPr>
          <w:rFonts w:ascii="Arial" w:hAnsi="Arial" w:cs="Arial"/>
          <w:color w:val="000000"/>
        </w:rPr>
        <w:t xml:space="preserve"> </w:t>
      </w:r>
      <w:r w:rsidR="00F71396" w:rsidRPr="00D44730">
        <w:rPr>
          <w:rFonts w:ascii="Arial" w:hAnsi="Arial" w:cs="Arial"/>
          <w:color w:val="000000"/>
        </w:rPr>
        <w:t xml:space="preserve">dotyczące mobilności. </w:t>
      </w:r>
    </w:p>
    <w:p w14:paraId="27AA22BA" w14:textId="6A0A2F22" w:rsidR="00D21E08" w:rsidRPr="008E3A39" w:rsidRDefault="00A15EDC" w:rsidP="001B086B">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Metadane</w:t>
      </w:r>
      <w:r w:rsidR="00931FA9" w:rsidRPr="008E3A39">
        <w:rPr>
          <w:rFonts w:ascii="Arial" w:hAnsi="Arial" w:cs="Arial"/>
          <w:color w:val="000000"/>
          <w:vertAlign w:val="superscript"/>
        </w:rPr>
        <w:t>2</w:t>
      </w:r>
      <w:r w:rsidRPr="008E3A39">
        <w:rPr>
          <w:rFonts w:ascii="Arial" w:hAnsi="Arial" w:cs="Arial"/>
          <w:color w:val="000000"/>
        </w:rPr>
        <w:t xml:space="preserve"> </w:t>
      </w:r>
      <w:r w:rsidR="00D21E08" w:rsidRPr="008E3A39">
        <w:rPr>
          <w:rFonts w:ascii="Arial" w:hAnsi="Arial" w:cs="Arial"/>
          <w:color w:val="000000"/>
        </w:rPr>
        <w:t>– ustrukturyzowane informacje opisujące, tłumaczące, lokalizujące i ułatwiające odnalezienie, wykorzystanie innych informacji lub zarządzanie nimi;</w:t>
      </w:r>
    </w:p>
    <w:p w14:paraId="45030759" w14:textId="781376F6" w:rsidR="00835FBA" w:rsidRPr="008E3A39" w:rsidRDefault="00835FBA" w:rsidP="001B086B">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Informacja sektora publicznego</w:t>
      </w:r>
      <w:r w:rsidR="00931FA9" w:rsidRPr="008E3A39">
        <w:rPr>
          <w:rFonts w:ascii="Arial" w:hAnsi="Arial" w:cs="Arial"/>
          <w:color w:val="000000"/>
          <w:vertAlign w:val="superscript"/>
        </w:rPr>
        <w:t>2</w:t>
      </w:r>
      <w:r w:rsidRPr="008E3A39">
        <w:rPr>
          <w:rFonts w:ascii="Arial" w:hAnsi="Arial" w:cs="Arial"/>
          <w:color w:val="000000"/>
        </w:rPr>
        <w:t xml:space="preserve"> – każda treść lub jej część, niezależnie od sposobu utrwalenia, w szczególności w postaci papierowej, elektronicznej, dźwiękowej, wizualnej lub audiowizualnej, będąca w posiadaniu podmiotu zobowiązanego;</w:t>
      </w:r>
    </w:p>
    <w:p w14:paraId="203DA9A4" w14:textId="11F5277B" w:rsidR="009E3F1D" w:rsidRPr="008E3A39" w:rsidRDefault="00F71396" w:rsidP="001B086B">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 xml:space="preserve">Otwarty </w:t>
      </w:r>
      <w:r w:rsidR="00D21E08" w:rsidRPr="008E3A39">
        <w:rPr>
          <w:rFonts w:ascii="Arial" w:hAnsi="Arial" w:cs="Arial"/>
          <w:color w:val="000000"/>
          <w:u w:val="single"/>
        </w:rPr>
        <w:t>dostęp</w:t>
      </w:r>
      <w:r w:rsidR="00D21E08" w:rsidRPr="008E3A39">
        <w:rPr>
          <w:rFonts w:ascii="Arial" w:hAnsi="Arial" w:cs="Arial"/>
          <w:color w:val="000000"/>
          <w:vertAlign w:val="superscript"/>
        </w:rPr>
        <w:t>1</w:t>
      </w:r>
      <w:r w:rsidR="00D21E08" w:rsidRPr="008E3A39">
        <w:rPr>
          <w:rFonts w:ascii="Arial" w:hAnsi="Arial" w:cs="Arial"/>
          <w:color w:val="000000"/>
        </w:rPr>
        <w:t xml:space="preserve"> </w:t>
      </w:r>
      <w:r w:rsidRPr="008E3A39">
        <w:rPr>
          <w:rFonts w:ascii="Arial" w:hAnsi="Arial" w:cs="Arial"/>
          <w:color w:val="000000"/>
        </w:rPr>
        <w:t>– udostępnienie określonych informacji (np. danych badawczych) w</w:t>
      </w:r>
      <w:r w:rsidR="00153E94" w:rsidRPr="008E3A39">
        <w:rPr>
          <w:rFonts w:ascii="Arial" w:hAnsi="Arial" w:cs="Arial"/>
          <w:color w:val="000000"/>
        </w:rPr>
        <w:t> </w:t>
      </w:r>
      <w:r w:rsidRPr="008E3A39">
        <w:rPr>
          <w:rFonts w:ascii="Arial" w:hAnsi="Arial" w:cs="Arial"/>
          <w:color w:val="000000"/>
        </w:rPr>
        <w:t>Internecie, w sposób umożliwiający swobodny dostęp do nich. Otwarty dostęp zakłada brak konieczności wnoszenia jakichkolwiek opłat przez odbiorców oraz brak ograniczeń technicznych (takich jak np. obowiązek rejestracji w systemie czy konieczność instalacji specjalistycznego oprogramowania). Nie jest to równoznaczne z brakiem prawnej ochrony udostępnionych informacji. Korzystanie z nich oraz dalsze udostępnianie może być ograniczone, przede wszystkim przepisami prawa własności intel</w:t>
      </w:r>
      <w:r w:rsidR="008E3A39">
        <w:rPr>
          <w:rFonts w:ascii="Arial" w:hAnsi="Arial" w:cs="Arial"/>
          <w:color w:val="000000"/>
        </w:rPr>
        <w:t xml:space="preserve">ektualnej. </w:t>
      </w:r>
      <w:r w:rsidRPr="008E3A39">
        <w:rPr>
          <w:rFonts w:ascii="Arial" w:hAnsi="Arial" w:cs="Arial"/>
          <w:color w:val="000000"/>
        </w:rPr>
        <w:t>Jednak w</w:t>
      </w:r>
      <w:r w:rsidR="00153E94" w:rsidRPr="008E3A39">
        <w:rPr>
          <w:rFonts w:ascii="Arial" w:hAnsi="Arial" w:cs="Arial"/>
          <w:color w:val="000000"/>
        </w:rPr>
        <w:t> </w:t>
      </w:r>
      <w:r w:rsidRPr="008E3A39">
        <w:rPr>
          <w:rFonts w:ascii="Arial" w:hAnsi="Arial" w:cs="Arial"/>
          <w:color w:val="000000"/>
        </w:rPr>
        <w:t xml:space="preserve">odniesieniu do danych badawczych otwarty dostęp oznacza, że zostały one udostępnione na wolnej licencji </w:t>
      </w:r>
      <w:r w:rsidRPr="008E3A39">
        <w:rPr>
          <w:rFonts w:ascii="Arial" w:hAnsi="Arial" w:cs="Arial"/>
          <w:i/>
          <w:color w:val="000000"/>
        </w:rPr>
        <w:t>Creative Commons</w:t>
      </w:r>
      <w:r w:rsidRPr="008E3A39">
        <w:rPr>
          <w:rFonts w:ascii="Arial" w:hAnsi="Arial" w:cs="Arial"/>
          <w:color w:val="000000"/>
        </w:rPr>
        <w:t xml:space="preserve"> lub w domenie publicznej.</w:t>
      </w:r>
    </w:p>
    <w:p w14:paraId="78A1B6EA" w14:textId="19752E12" w:rsidR="002226C4" w:rsidRPr="008E3A39" w:rsidRDefault="00F54C4C" w:rsidP="002C485D">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 xml:space="preserve">Repozytorium </w:t>
      </w:r>
      <w:r w:rsidR="002226C4" w:rsidRPr="008E3A39">
        <w:rPr>
          <w:rFonts w:ascii="Arial" w:hAnsi="Arial" w:cs="Arial"/>
          <w:color w:val="000000"/>
          <w:u w:val="single"/>
        </w:rPr>
        <w:t>danych badawczych</w:t>
      </w:r>
      <w:r w:rsidR="00A15EDC" w:rsidRPr="008E3A39">
        <w:rPr>
          <w:rFonts w:ascii="Arial" w:hAnsi="Arial" w:cs="Arial"/>
          <w:color w:val="000000"/>
          <w:vertAlign w:val="superscript"/>
        </w:rPr>
        <w:t>1</w:t>
      </w:r>
      <w:r w:rsidR="00D45076">
        <w:rPr>
          <w:rFonts w:ascii="Arial" w:hAnsi="Arial" w:cs="Arial"/>
          <w:color w:val="000000"/>
        </w:rPr>
        <w:t xml:space="preserve"> – </w:t>
      </w:r>
      <w:r w:rsidRPr="008E3A39">
        <w:rPr>
          <w:rFonts w:ascii="Arial" w:hAnsi="Arial" w:cs="Arial"/>
          <w:color w:val="000000"/>
        </w:rPr>
        <w:t>sys</w:t>
      </w:r>
      <w:r w:rsidR="00D45076">
        <w:rPr>
          <w:rFonts w:ascii="Arial" w:hAnsi="Arial" w:cs="Arial"/>
          <w:color w:val="000000"/>
        </w:rPr>
        <w:t xml:space="preserve">tem informatyczny umożliwiający </w:t>
      </w:r>
      <w:r w:rsidRPr="008E3A39">
        <w:rPr>
          <w:rFonts w:ascii="Arial" w:hAnsi="Arial" w:cs="Arial"/>
          <w:color w:val="000000"/>
        </w:rPr>
        <w:t>przechowywanie danych badawczych oraz ich udostępnianie przez Internet.</w:t>
      </w:r>
    </w:p>
    <w:p w14:paraId="6EF33401" w14:textId="7B9A5243" w:rsidR="00134341" w:rsidRPr="008E3A39" w:rsidRDefault="00134341" w:rsidP="002C485D">
      <w:pPr>
        <w:pStyle w:val="Akapitzlist"/>
        <w:numPr>
          <w:ilvl w:val="0"/>
          <w:numId w:val="38"/>
        </w:numPr>
        <w:spacing w:before="240" w:after="0" w:line="240" w:lineRule="auto"/>
        <w:ind w:left="284" w:hanging="284"/>
        <w:jc w:val="both"/>
        <w:rPr>
          <w:rFonts w:ascii="Arial" w:hAnsi="Arial" w:cs="Arial"/>
        </w:rPr>
      </w:pPr>
      <w:r w:rsidRPr="008E3A39">
        <w:rPr>
          <w:rFonts w:ascii="Arial" w:hAnsi="Arial" w:cs="Arial"/>
          <w:color w:val="000000"/>
          <w:u w:val="single"/>
        </w:rPr>
        <w:lastRenderedPageBreak/>
        <w:t>Embargo</w:t>
      </w:r>
      <w:r w:rsidRPr="008E3A39">
        <w:rPr>
          <w:rFonts w:ascii="Arial" w:hAnsi="Arial" w:cs="Arial"/>
          <w:color w:val="000000"/>
        </w:rPr>
        <w:t xml:space="preserve"> –</w:t>
      </w:r>
      <w:r w:rsidR="002226C4" w:rsidRPr="008E3A39">
        <w:rPr>
          <w:rFonts w:ascii="Arial" w:hAnsi="Arial" w:cs="Arial"/>
          <w:color w:val="000000"/>
        </w:rPr>
        <w:t xml:space="preserve"> </w:t>
      </w:r>
      <w:r w:rsidR="002226C4" w:rsidRPr="008E3A39">
        <w:rPr>
          <w:rFonts w:ascii="Arial" w:hAnsi="Arial" w:cs="Arial"/>
        </w:rPr>
        <w:t>to okres, w którym pliki w opublikowanym zbiorze danych pozostają niedostępne. Embargo u</w:t>
      </w:r>
      <w:r w:rsidR="00DD5018">
        <w:rPr>
          <w:rFonts w:ascii="Arial" w:hAnsi="Arial" w:cs="Arial"/>
        </w:rPr>
        <w:t>stanow</w:t>
      </w:r>
      <w:r w:rsidR="002226C4" w:rsidRPr="008E3A39">
        <w:rPr>
          <w:rFonts w:ascii="Arial" w:hAnsi="Arial" w:cs="Arial"/>
        </w:rPr>
        <w:t>ić</w:t>
      </w:r>
      <w:bookmarkStart w:id="0" w:name="_GoBack"/>
      <w:bookmarkEnd w:id="0"/>
      <w:r w:rsidR="002226C4" w:rsidRPr="008E3A39">
        <w:rPr>
          <w:rFonts w:ascii="Arial" w:hAnsi="Arial" w:cs="Arial"/>
        </w:rPr>
        <w:t xml:space="preserve"> można tylko dla zbioru danych, który nie posiada jeszcze żadnej opublikowanej wersji. </w:t>
      </w:r>
      <w:r w:rsidR="0060670F" w:rsidRPr="008E3A39">
        <w:rPr>
          <w:rFonts w:ascii="Arial" w:hAnsi="Arial" w:cs="Arial"/>
          <w:color w:val="000000"/>
        </w:rPr>
        <w:t>Długość okresu embarga zależy od zobowiązań autora wynikających np. z zapisów z</w:t>
      </w:r>
      <w:r w:rsidR="002C485D" w:rsidRPr="008E3A39">
        <w:rPr>
          <w:rFonts w:ascii="Arial" w:hAnsi="Arial" w:cs="Arial"/>
          <w:color w:val="000000"/>
        </w:rPr>
        <w:t xml:space="preserve">awartych w umowach grantowych </w:t>
      </w:r>
      <w:r w:rsidR="0060670F" w:rsidRPr="008E3A39">
        <w:rPr>
          <w:rFonts w:ascii="Arial" w:hAnsi="Arial" w:cs="Arial"/>
          <w:color w:val="000000"/>
        </w:rPr>
        <w:t>lub okresu czasu niezbędnego do opublikowania wyników badań w czasopiśmie naukowym.</w:t>
      </w:r>
      <w:r w:rsidR="002226C4" w:rsidRPr="008E3A39">
        <w:rPr>
          <w:rFonts w:ascii="Arial" w:hAnsi="Arial" w:cs="Arial"/>
        </w:rPr>
        <w:t xml:space="preserve"> Maksymalna długość embarga w repozytorium RepOD wynosi 36 miesięcy.</w:t>
      </w:r>
    </w:p>
    <w:p w14:paraId="031EF417" w14:textId="0E416EC7" w:rsidR="0005178A" w:rsidRPr="008E3A39" w:rsidRDefault="0005178A" w:rsidP="002C485D">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Prawo własności intelektualnej</w:t>
      </w:r>
      <w:r w:rsidR="00A15EDC" w:rsidRPr="008E3A39">
        <w:rPr>
          <w:rFonts w:ascii="Arial" w:hAnsi="Arial" w:cs="Arial"/>
          <w:color w:val="000000"/>
          <w:vertAlign w:val="superscript"/>
        </w:rPr>
        <w:t>1</w:t>
      </w:r>
      <w:r w:rsidRPr="008E3A39">
        <w:rPr>
          <w:rFonts w:ascii="Arial" w:hAnsi="Arial" w:cs="Arial"/>
          <w:color w:val="000000"/>
        </w:rPr>
        <w:t xml:space="preserve"> – potoczne określenie na różnego rodzaju prawa chroniące dobra niematerialne. Prawa te łączy podobieństwo ich przedmiotu oraz oparcie na zasadzie, że uprawniony (z reguły twórca, ale czasami inna osoba) ma wyłączne prawo decydowania, kto i w jaki sposób może wykorzystywać chronione dobra. Bez jego zgody (licencji), korzystanie z</w:t>
      </w:r>
      <w:r w:rsidR="00153E94" w:rsidRPr="008E3A39">
        <w:rPr>
          <w:rFonts w:ascii="Arial" w:hAnsi="Arial" w:cs="Arial"/>
          <w:color w:val="000000"/>
        </w:rPr>
        <w:t> </w:t>
      </w:r>
      <w:r w:rsidRPr="008E3A39">
        <w:rPr>
          <w:rFonts w:ascii="Arial" w:hAnsi="Arial" w:cs="Arial"/>
          <w:color w:val="000000"/>
        </w:rPr>
        <w:t>nich jest dozwolone wyłącznie w granicach dozwolonego użytku – w konkretnych sytuacjach określonych w ustawie. Prawa własności intelektualnej mogą powstawać w wyniku decyzji organów państwa (jak np. patent) albo bez ich udziału (jak np. prawa autorskie lub prawa do baz danych) i po określonym czasie wygasają.</w:t>
      </w:r>
    </w:p>
    <w:p w14:paraId="5586D538" w14:textId="01FC96F6" w:rsidR="009D4884" w:rsidRPr="008E3A39" w:rsidRDefault="009D4884" w:rsidP="002C485D">
      <w:pPr>
        <w:pStyle w:val="Akapitzlist"/>
        <w:numPr>
          <w:ilvl w:val="0"/>
          <w:numId w:val="38"/>
        </w:numPr>
        <w:spacing w:before="240" w:after="0" w:line="240" w:lineRule="auto"/>
        <w:ind w:left="284" w:hanging="284"/>
        <w:jc w:val="both"/>
        <w:rPr>
          <w:rFonts w:ascii="Arial" w:hAnsi="Arial" w:cs="Arial"/>
          <w:color w:val="000000"/>
        </w:rPr>
      </w:pPr>
      <w:r w:rsidRPr="008E3A39">
        <w:rPr>
          <w:rFonts w:ascii="Arial" w:hAnsi="Arial" w:cs="Arial"/>
          <w:color w:val="000000"/>
          <w:u w:val="single"/>
        </w:rPr>
        <w:t xml:space="preserve">Komercjalizacja wyników badań </w:t>
      </w:r>
      <w:r w:rsidR="00D21E08" w:rsidRPr="008E3A39">
        <w:rPr>
          <w:rFonts w:ascii="Arial" w:hAnsi="Arial" w:cs="Arial"/>
          <w:color w:val="000000"/>
          <w:u w:val="single"/>
        </w:rPr>
        <w:t>naukowych</w:t>
      </w:r>
      <w:r w:rsidR="00A15EDC" w:rsidRPr="008E3A39">
        <w:rPr>
          <w:rFonts w:ascii="Arial" w:hAnsi="Arial" w:cs="Arial"/>
          <w:color w:val="000000"/>
          <w:vertAlign w:val="superscript"/>
        </w:rPr>
        <w:t>1</w:t>
      </w:r>
      <w:r w:rsidR="00D45076">
        <w:rPr>
          <w:rFonts w:ascii="Arial" w:hAnsi="Arial" w:cs="Arial"/>
          <w:color w:val="000000"/>
        </w:rPr>
        <w:t xml:space="preserve"> – </w:t>
      </w:r>
      <w:r w:rsidRPr="008E3A39">
        <w:rPr>
          <w:rFonts w:ascii="Arial" w:hAnsi="Arial" w:cs="Arial"/>
          <w:color w:val="000000"/>
        </w:rPr>
        <w:t xml:space="preserve">czerpanie korzyści finansowych </w:t>
      </w:r>
      <w:r w:rsidR="002C485D" w:rsidRPr="008E3A39">
        <w:rPr>
          <w:rFonts w:ascii="Arial" w:hAnsi="Arial" w:cs="Arial"/>
          <w:color w:val="000000"/>
        </w:rPr>
        <w:br/>
      </w:r>
      <w:r w:rsidRPr="008E3A39">
        <w:rPr>
          <w:rFonts w:ascii="Arial" w:hAnsi="Arial" w:cs="Arial"/>
          <w:color w:val="000000"/>
        </w:rPr>
        <w:t>z wyników badań naukowych. Najczęściej kojarzy się z opatentowaniem wynalazku stworzonego w</w:t>
      </w:r>
      <w:r w:rsidR="00153E94" w:rsidRPr="008E3A39">
        <w:rPr>
          <w:rFonts w:ascii="Arial" w:hAnsi="Arial" w:cs="Arial"/>
          <w:color w:val="000000"/>
        </w:rPr>
        <w:t> </w:t>
      </w:r>
      <w:r w:rsidRPr="008E3A39">
        <w:rPr>
          <w:rFonts w:ascii="Arial" w:hAnsi="Arial" w:cs="Arial"/>
          <w:color w:val="000000"/>
        </w:rPr>
        <w:t>oparciu o uzyskane wcześniej wyniki badań, a następnie – odpłatnym udzielaniu licencji zezwalających na korzystanie z niego. Komercjalizacja jest przedmiotem regulacji prawnych, które mogą mieć znaczenie dla otwartego udostępniania danych badawczych.</w:t>
      </w:r>
    </w:p>
    <w:p w14:paraId="79A4A51C" w14:textId="6BBD4555" w:rsidR="00A15EDC" w:rsidRDefault="00835FBA" w:rsidP="00D45076">
      <w:pPr>
        <w:pStyle w:val="Akapitzlist"/>
        <w:numPr>
          <w:ilvl w:val="0"/>
          <w:numId w:val="38"/>
        </w:numPr>
        <w:tabs>
          <w:tab w:val="left" w:pos="426"/>
        </w:tabs>
        <w:spacing w:before="240" w:after="0" w:line="240" w:lineRule="auto"/>
        <w:ind w:left="284" w:hanging="284"/>
        <w:jc w:val="both"/>
        <w:rPr>
          <w:rFonts w:ascii="Arial" w:hAnsi="Arial" w:cs="Arial"/>
          <w:color w:val="000000"/>
        </w:rPr>
      </w:pPr>
      <w:r w:rsidRPr="008E3A39">
        <w:rPr>
          <w:rFonts w:ascii="Arial" w:hAnsi="Arial" w:cs="Arial"/>
          <w:color w:val="000000"/>
          <w:u w:val="single"/>
        </w:rPr>
        <w:t>Patent</w:t>
      </w:r>
      <w:r w:rsidR="00A15EDC" w:rsidRPr="008E3A39">
        <w:rPr>
          <w:rFonts w:ascii="Arial" w:hAnsi="Arial" w:cs="Arial"/>
          <w:color w:val="000000"/>
          <w:vertAlign w:val="superscript"/>
        </w:rPr>
        <w:t>1</w:t>
      </w:r>
      <w:r w:rsidRPr="008E3A39">
        <w:rPr>
          <w:rFonts w:ascii="Arial" w:hAnsi="Arial" w:cs="Arial"/>
          <w:color w:val="000000"/>
        </w:rPr>
        <w:t xml:space="preserve"> </w:t>
      </w:r>
      <w:r w:rsidR="009D4884" w:rsidRPr="008E3A39">
        <w:rPr>
          <w:rFonts w:ascii="Arial" w:hAnsi="Arial" w:cs="Arial"/>
          <w:color w:val="000000"/>
        </w:rPr>
        <w:t>– prawo własności intelektualnej chroniące wynalazek – twórcze rozwiązanie pewnego problemu technicznego. Uprawniony m</w:t>
      </w:r>
      <w:r w:rsidR="002C485D" w:rsidRPr="008E3A39">
        <w:rPr>
          <w:rFonts w:ascii="Arial" w:hAnsi="Arial" w:cs="Arial"/>
          <w:color w:val="000000"/>
        </w:rPr>
        <w:t>a</w:t>
      </w:r>
      <w:r w:rsidR="00D45076">
        <w:rPr>
          <w:rFonts w:ascii="Arial" w:hAnsi="Arial" w:cs="Arial"/>
          <w:color w:val="000000"/>
        </w:rPr>
        <w:t xml:space="preserve"> wyłączne prawo do korzystania </w:t>
      </w:r>
      <w:r w:rsidR="00D45076">
        <w:rPr>
          <w:rFonts w:ascii="Arial" w:hAnsi="Arial" w:cs="Arial"/>
          <w:color w:val="000000"/>
        </w:rPr>
        <w:br/>
      </w:r>
      <w:r w:rsidR="009D4884" w:rsidRPr="008E3A39">
        <w:rPr>
          <w:rFonts w:ascii="Arial" w:hAnsi="Arial" w:cs="Arial"/>
          <w:color w:val="000000"/>
        </w:rPr>
        <w:t>z wynalazku w celach</w:t>
      </w:r>
      <w:r w:rsidR="009D4884" w:rsidRPr="00DE6BEF">
        <w:rPr>
          <w:rFonts w:ascii="Arial" w:hAnsi="Arial" w:cs="Arial"/>
          <w:color w:val="000000"/>
        </w:rPr>
        <w:t xml:space="preserve"> zarobkowych lub zawodowych. Patent jest prz</w:t>
      </w:r>
      <w:r w:rsidR="006E33C8">
        <w:rPr>
          <w:rFonts w:ascii="Arial" w:hAnsi="Arial" w:cs="Arial"/>
          <w:color w:val="000000"/>
        </w:rPr>
        <w:t xml:space="preserve">yznawany przez właściwy urząd, </w:t>
      </w:r>
      <w:r w:rsidR="009D4884" w:rsidRPr="00DE6BEF">
        <w:rPr>
          <w:rFonts w:ascii="Arial" w:hAnsi="Arial" w:cs="Arial"/>
          <w:color w:val="000000"/>
        </w:rPr>
        <w:t>a</w:t>
      </w:r>
      <w:r w:rsidR="006E33C8">
        <w:rPr>
          <w:rFonts w:ascii="Arial" w:hAnsi="Arial" w:cs="Arial"/>
          <w:color w:val="000000"/>
        </w:rPr>
        <w:t xml:space="preserve"> </w:t>
      </w:r>
      <w:r w:rsidR="009D4884" w:rsidRPr="00DE6BEF">
        <w:rPr>
          <w:rFonts w:ascii="Arial" w:hAnsi="Arial" w:cs="Arial"/>
          <w:color w:val="000000"/>
        </w:rPr>
        <w:t>jedną z okoliczności wyłączających jego uzyskanie stanowi fakt wcześniejszego podania istoty wynalazku do powszechnej wiadomości.</w:t>
      </w:r>
    </w:p>
    <w:p w14:paraId="4BCE7477" w14:textId="77777777" w:rsidR="008E3A39" w:rsidRPr="008E3A39" w:rsidRDefault="008E3A39" w:rsidP="008E3A39">
      <w:pPr>
        <w:pStyle w:val="Akapitzlist"/>
        <w:tabs>
          <w:tab w:val="left" w:pos="426"/>
        </w:tabs>
        <w:spacing w:before="240" w:after="0" w:line="240" w:lineRule="auto"/>
        <w:ind w:left="284"/>
        <w:jc w:val="both"/>
        <w:rPr>
          <w:rFonts w:ascii="Arial" w:hAnsi="Arial" w:cs="Arial"/>
          <w:color w:val="000000"/>
        </w:rPr>
      </w:pPr>
    </w:p>
    <w:p w14:paraId="07EE8C71" w14:textId="0DCDC127" w:rsidR="00DE6BEF" w:rsidRPr="008E3A39" w:rsidRDefault="00153E94" w:rsidP="008E3A39">
      <w:pPr>
        <w:pStyle w:val="Akapitzlist"/>
        <w:numPr>
          <w:ilvl w:val="0"/>
          <w:numId w:val="40"/>
        </w:numPr>
        <w:spacing w:before="240" w:after="0" w:line="240" w:lineRule="auto"/>
        <w:ind w:left="284" w:hanging="284"/>
        <w:jc w:val="both"/>
        <w:rPr>
          <w:rFonts w:ascii="Arial" w:hAnsi="Arial" w:cs="Arial"/>
          <w:b/>
        </w:rPr>
      </w:pPr>
      <w:r w:rsidRPr="00DE6BEF">
        <w:rPr>
          <w:rFonts w:ascii="Arial" w:hAnsi="Arial" w:cs="Arial"/>
          <w:b/>
        </w:rPr>
        <w:t>O</w:t>
      </w:r>
      <w:r w:rsidR="009E3F1D" w:rsidRPr="00DE6BEF">
        <w:rPr>
          <w:rFonts w:ascii="Arial" w:hAnsi="Arial" w:cs="Arial"/>
          <w:b/>
        </w:rPr>
        <w:t xml:space="preserve">twarte repozytorium </w:t>
      </w:r>
      <w:r w:rsidR="00F71396" w:rsidRPr="00DE6BEF">
        <w:rPr>
          <w:rFonts w:ascii="Arial" w:hAnsi="Arial" w:cs="Arial"/>
          <w:b/>
        </w:rPr>
        <w:t>danych badawczych</w:t>
      </w:r>
      <w:r w:rsidR="009E3F1D" w:rsidRPr="00DE6BEF">
        <w:rPr>
          <w:rFonts w:ascii="Arial" w:hAnsi="Arial" w:cs="Arial"/>
          <w:b/>
        </w:rPr>
        <w:t xml:space="preserve"> U</w:t>
      </w:r>
      <w:r w:rsidR="002224D8">
        <w:rPr>
          <w:rFonts w:ascii="Arial" w:hAnsi="Arial" w:cs="Arial"/>
          <w:b/>
        </w:rPr>
        <w:t>PP</w:t>
      </w:r>
    </w:p>
    <w:p w14:paraId="28D72BE2" w14:textId="59A4E17C" w:rsidR="009E3F1D" w:rsidRPr="008E3A39" w:rsidRDefault="009E3F1D" w:rsidP="008E3A39">
      <w:pPr>
        <w:pStyle w:val="Akapitzlist"/>
        <w:numPr>
          <w:ilvl w:val="0"/>
          <w:numId w:val="17"/>
        </w:numPr>
        <w:spacing w:after="0" w:line="240" w:lineRule="auto"/>
        <w:ind w:left="284" w:hanging="284"/>
        <w:jc w:val="both"/>
        <w:rPr>
          <w:rFonts w:ascii="Arial" w:hAnsi="Arial" w:cs="Arial"/>
          <w:color w:val="000000"/>
        </w:rPr>
      </w:pPr>
      <w:r w:rsidRPr="008E3A39">
        <w:rPr>
          <w:rFonts w:ascii="Arial" w:hAnsi="Arial" w:cs="Arial"/>
          <w:color w:val="000000"/>
        </w:rPr>
        <w:t xml:space="preserve">Realizując założenia </w:t>
      </w:r>
      <w:r w:rsidR="00F71396" w:rsidRPr="008E3A39">
        <w:rPr>
          <w:rFonts w:ascii="Arial" w:hAnsi="Arial" w:cs="Arial"/>
          <w:color w:val="000000"/>
        </w:rPr>
        <w:t>Polityki otwartego dostępu</w:t>
      </w:r>
      <w:r w:rsidR="00765C87" w:rsidRPr="008E3A39">
        <w:rPr>
          <w:rFonts w:ascii="Arial" w:hAnsi="Arial" w:cs="Arial"/>
          <w:color w:val="000000"/>
        </w:rPr>
        <w:t xml:space="preserve"> </w:t>
      </w:r>
      <w:r w:rsidR="001514F0">
        <w:rPr>
          <w:rFonts w:ascii="Arial" w:hAnsi="Arial" w:cs="Arial"/>
          <w:color w:val="000000"/>
        </w:rPr>
        <w:t xml:space="preserve">na UPP </w:t>
      </w:r>
      <w:r w:rsidR="00F71396" w:rsidRPr="008E3A39">
        <w:rPr>
          <w:rFonts w:ascii="Arial" w:hAnsi="Arial" w:cs="Arial"/>
          <w:color w:val="000000"/>
        </w:rPr>
        <w:t>w</w:t>
      </w:r>
      <w:r w:rsidR="00153E94" w:rsidRPr="008E3A39">
        <w:rPr>
          <w:rFonts w:ascii="Arial" w:hAnsi="Arial" w:cs="Arial"/>
          <w:color w:val="000000"/>
        </w:rPr>
        <w:t> </w:t>
      </w:r>
      <w:r w:rsidR="00F71396" w:rsidRPr="008E3A39">
        <w:rPr>
          <w:rFonts w:ascii="Arial" w:hAnsi="Arial" w:cs="Arial"/>
          <w:color w:val="000000"/>
        </w:rPr>
        <w:t>zakresie do</w:t>
      </w:r>
      <w:r w:rsidR="00B90C8F" w:rsidRPr="008E3A39">
        <w:rPr>
          <w:rFonts w:ascii="Arial" w:hAnsi="Arial" w:cs="Arial"/>
          <w:color w:val="000000"/>
        </w:rPr>
        <w:t>stępu do</w:t>
      </w:r>
      <w:r w:rsidR="00F71396" w:rsidRPr="008E3A39">
        <w:rPr>
          <w:rFonts w:ascii="Arial" w:hAnsi="Arial" w:cs="Arial"/>
          <w:color w:val="000000"/>
        </w:rPr>
        <w:t xml:space="preserve"> danych badawczych</w:t>
      </w:r>
      <w:r w:rsidRPr="008E3A39">
        <w:rPr>
          <w:rFonts w:ascii="Arial" w:hAnsi="Arial" w:cs="Arial"/>
          <w:color w:val="000000"/>
        </w:rPr>
        <w:t xml:space="preserve"> oraz chcąc zapewnić pracownikom i</w:t>
      </w:r>
      <w:r w:rsidR="00153E94" w:rsidRPr="008E3A39">
        <w:rPr>
          <w:rFonts w:ascii="Arial" w:hAnsi="Arial" w:cs="Arial"/>
          <w:color w:val="000000"/>
        </w:rPr>
        <w:t> </w:t>
      </w:r>
      <w:r w:rsidRPr="008E3A39">
        <w:rPr>
          <w:rFonts w:ascii="Arial" w:hAnsi="Arial" w:cs="Arial"/>
          <w:color w:val="000000"/>
        </w:rPr>
        <w:t xml:space="preserve">doktorantom możliwość deponowania </w:t>
      </w:r>
      <w:r w:rsidR="00F71396" w:rsidRPr="008E3A39">
        <w:rPr>
          <w:rFonts w:ascii="Arial" w:hAnsi="Arial" w:cs="Arial"/>
          <w:color w:val="000000"/>
        </w:rPr>
        <w:t xml:space="preserve">danych badawczych </w:t>
      </w:r>
      <w:r w:rsidRPr="008E3A39">
        <w:rPr>
          <w:rFonts w:ascii="Arial" w:hAnsi="Arial" w:cs="Arial"/>
          <w:color w:val="000000"/>
        </w:rPr>
        <w:t>w otwar</w:t>
      </w:r>
      <w:r w:rsidR="001514F0">
        <w:rPr>
          <w:rFonts w:ascii="Arial" w:hAnsi="Arial" w:cs="Arial"/>
          <w:color w:val="000000"/>
        </w:rPr>
        <w:t xml:space="preserve">tych repozytoriach UPP </w:t>
      </w:r>
      <w:r w:rsidRPr="008E3A39">
        <w:rPr>
          <w:rFonts w:ascii="Arial" w:hAnsi="Arial" w:cs="Arial"/>
          <w:color w:val="000000"/>
        </w:rPr>
        <w:t xml:space="preserve">zapewnia otwarty dostęp do </w:t>
      </w:r>
      <w:r w:rsidR="00F71396" w:rsidRPr="008E3A39">
        <w:rPr>
          <w:rFonts w:ascii="Arial" w:hAnsi="Arial" w:cs="Arial"/>
          <w:color w:val="000000"/>
        </w:rPr>
        <w:t>Kolekcji danych badawczych</w:t>
      </w:r>
      <w:r w:rsidRPr="008E3A39">
        <w:rPr>
          <w:rFonts w:ascii="Arial" w:hAnsi="Arial" w:cs="Arial"/>
          <w:color w:val="000000"/>
        </w:rPr>
        <w:t xml:space="preserve"> Uniwersytetu Przyrodniego w Poznaniu,</w:t>
      </w:r>
      <w:r w:rsidR="00D57004">
        <w:rPr>
          <w:rFonts w:ascii="Arial" w:hAnsi="Arial" w:cs="Arial"/>
          <w:color w:val="000000"/>
        </w:rPr>
        <w:t xml:space="preserve"> zwanej dalej </w:t>
      </w:r>
      <w:r w:rsidRPr="008E3A39">
        <w:rPr>
          <w:rFonts w:ascii="Arial" w:hAnsi="Arial" w:cs="Arial"/>
          <w:color w:val="000000"/>
        </w:rPr>
        <w:t>„</w:t>
      </w:r>
      <w:r w:rsidR="00D57004">
        <w:rPr>
          <w:rFonts w:ascii="Arial" w:hAnsi="Arial" w:cs="Arial"/>
          <w:color w:val="000000"/>
        </w:rPr>
        <w:t>Kolekcją</w:t>
      </w:r>
      <w:r w:rsidR="00F71396" w:rsidRPr="008E3A39">
        <w:rPr>
          <w:rFonts w:ascii="Arial" w:hAnsi="Arial" w:cs="Arial"/>
          <w:color w:val="000000"/>
        </w:rPr>
        <w:t xml:space="preserve"> danych</w:t>
      </w:r>
      <w:r w:rsidRPr="008E3A39">
        <w:rPr>
          <w:rFonts w:ascii="Arial" w:hAnsi="Arial" w:cs="Arial"/>
          <w:color w:val="000000"/>
        </w:rPr>
        <w:t xml:space="preserve"> UPP</w:t>
      </w:r>
      <w:r w:rsidR="00D57004">
        <w:rPr>
          <w:rFonts w:ascii="Arial" w:hAnsi="Arial" w:cs="Arial"/>
          <w:color w:val="000000"/>
        </w:rPr>
        <w:t>”, utworzonej</w:t>
      </w:r>
      <w:r w:rsidRPr="008E3A39">
        <w:rPr>
          <w:rFonts w:ascii="Arial" w:hAnsi="Arial" w:cs="Arial"/>
          <w:color w:val="000000"/>
        </w:rPr>
        <w:t xml:space="preserve"> w Repozytorium </w:t>
      </w:r>
      <w:r w:rsidR="00F71396" w:rsidRPr="008E3A39">
        <w:rPr>
          <w:rFonts w:ascii="Arial" w:hAnsi="Arial" w:cs="Arial"/>
          <w:color w:val="000000"/>
        </w:rPr>
        <w:t xml:space="preserve">Otwartych Danych </w:t>
      </w:r>
      <w:r w:rsidR="00931FA9" w:rsidRPr="008E3A39">
        <w:rPr>
          <w:rFonts w:ascii="Arial" w:hAnsi="Arial" w:cs="Arial"/>
          <w:color w:val="000000"/>
        </w:rPr>
        <w:t>RepOD</w:t>
      </w:r>
      <w:r w:rsidR="00D45076">
        <w:rPr>
          <w:rStyle w:val="Odwoanieprzypisudolnego"/>
          <w:rFonts w:ascii="Arial" w:hAnsi="Arial" w:cs="Arial"/>
          <w:color w:val="000000"/>
        </w:rPr>
        <w:footnoteReference w:id="3"/>
      </w:r>
      <w:r w:rsidRPr="008E3A39">
        <w:rPr>
          <w:rFonts w:ascii="Arial" w:hAnsi="Arial" w:cs="Arial"/>
          <w:color w:val="000000"/>
        </w:rPr>
        <w:t xml:space="preserve">, zwanym dalej </w:t>
      </w:r>
      <w:r w:rsidR="00D57004">
        <w:rPr>
          <w:rFonts w:ascii="Arial" w:hAnsi="Arial" w:cs="Arial"/>
          <w:color w:val="000000"/>
        </w:rPr>
        <w:t>„</w:t>
      </w:r>
      <w:r w:rsidRPr="008E3A39">
        <w:rPr>
          <w:rFonts w:ascii="Arial" w:hAnsi="Arial" w:cs="Arial"/>
          <w:color w:val="000000"/>
        </w:rPr>
        <w:t xml:space="preserve">Repozytorium </w:t>
      </w:r>
      <w:r w:rsidR="00B90C8F" w:rsidRPr="008E3A39">
        <w:rPr>
          <w:rFonts w:ascii="Arial" w:hAnsi="Arial" w:cs="Arial"/>
          <w:color w:val="000000"/>
        </w:rPr>
        <w:t>RepOD</w:t>
      </w:r>
      <w:r w:rsidR="00D57004">
        <w:rPr>
          <w:rFonts w:ascii="Arial" w:hAnsi="Arial" w:cs="Arial"/>
          <w:color w:val="000000"/>
        </w:rPr>
        <w:t>”</w:t>
      </w:r>
      <w:r w:rsidRPr="008E3A39">
        <w:rPr>
          <w:rFonts w:ascii="Arial" w:hAnsi="Arial" w:cs="Arial"/>
          <w:color w:val="000000"/>
        </w:rPr>
        <w:t xml:space="preserve">, prowadzonego przez </w:t>
      </w:r>
      <w:r w:rsidR="007D5ACD" w:rsidRPr="008E3A39">
        <w:rPr>
          <w:rFonts w:ascii="Arial" w:hAnsi="Arial" w:cs="Arial"/>
          <w:color w:val="000000"/>
        </w:rPr>
        <w:t xml:space="preserve">Platformę Otwartej Nauki </w:t>
      </w:r>
      <w:r w:rsidRPr="008E3A39">
        <w:rPr>
          <w:rFonts w:ascii="Arial" w:hAnsi="Arial" w:cs="Arial"/>
          <w:color w:val="000000"/>
        </w:rPr>
        <w:t>Interdyscyplinarne</w:t>
      </w:r>
      <w:r w:rsidR="007D5ACD" w:rsidRPr="008E3A39">
        <w:rPr>
          <w:rFonts w:ascii="Arial" w:hAnsi="Arial" w:cs="Arial"/>
          <w:color w:val="000000"/>
        </w:rPr>
        <w:t>go</w:t>
      </w:r>
      <w:r w:rsidRPr="008E3A39">
        <w:rPr>
          <w:rFonts w:ascii="Arial" w:hAnsi="Arial" w:cs="Arial"/>
          <w:color w:val="000000"/>
        </w:rPr>
        <w:t xml:space="preserve"> Centrum Modelowania Matematycznego i Komputerowego Uniwersytetu Warszawskiego. </w:t>
      </w:r>
    </w:p>
    <w:p w14:paraId="61BB3F56" w14:textId="3636C5DB" w:rsidR="007D5ACD" w:rsidRPr="008E3A39" w:rsidRDefault="007D5ACD" w:rsidP="008E3A39">
      <w:pPr>
        <w:pStyle w:val="Akapitzlist"/>
        <w:numPr>
          <w:ilvl w:val="0"/>
          <w:numId w:val="17"/>
        </w:numPr>
        <w:spacing w:after="0" w:line="240" w:lineRule="auto"/>
        <w:ind w:left="284" w:hanging="284"/>
        <w:jc w:val="both"/>
        <w:rPr>
          <w:rFonts w:ascii="Arial" w:hAnsi="Arial" w:cs="Arial"/>
          <w:color w:val="000000"/>
        </w:rPr>
      </w:pPr>
      <w:r w:rsidRPr="008E3A39">
        <w:rPr>
          <w:rFonts w:ascii="Arial" w:hAnsi="Arial" w:cs="Arial"/>
          <w:color w:val="000000"/>
        </w:rPr>
        <w:t>Podstawowym aktem regulującym zasady korzystania z Repozytorium RepOD jest Porozumienie o prowadzeniu kolekcji w Repozytorium Otwartych Danych RepOD zawarte 24 maja 2021 pomiędzy Uniwersytetem Przyrodniczym w Poznaniu</w:t>
      </w:r>
      <w:r w:rsidR="00225681">
        <w:rPr>
          <w:rFonts w:ascii="Arial" w:hAnsi="Arial" w:cs="Arial"/>
          <w:color w:val="000000"/>
        </w:rPr>
        <w:t xml:space="preserve">, </w:t>
      </w:r>
      <w:r w:rsidRPr="008E3A39">
        <w:rPr>
          <w:rFonts w:ascii="Arial" w:hAnsi="Arial" w:cs="Arial"/>
          <w:color w:val="000000"/>
        </w:rPr>
        <w:t>a</w:t>
      </w:r>
      <w:r w:rsidR="00225681">
        <w:rPr>
          <w:rFonts w:ascii="Arial" w:hAnsi="Arial" w:cs="Arial"/>
          <w:color w:val="000000"/>
        </w:rPr>
        <w:t xml:space="preserve"> </w:t>
      </w:r>
      <w:r w:rsidRPr="008E3A39">
        <w:rPr>
          <w:rFonts w:ascii="Arial" w:hAnsi="Arial" w:cs="Arial"/>
          <w:color w:val="000000"/>
        </w:rPr>
        <w:t xml:space="preserve">Uniwersytetem Warszawskim – Interdyscyplinarne Centrum Modelowania Matematycznego </w:t>
      </w:r>
      <w:r w:rsidR="00550C9E">
        <w:rPr>
          <w:rFonts w:ascii="Arial" w:hAnsi="Arial" w:cs="Arial"/>
          <w:color w:val="000000"/>
        </w:rPr>
        <w:br/>
      </w:r>
      <w:r w:rsidRPr="008E3A39">
        <w:rPr>
          <w:rFonts w:ascii="Arial" w:hAnsi="Arial" w:cs="Arial"/>
          <w:color w:val="000000"/>
        </w:rPr>
        <w:t xml:space="preserve">i Komputerowego </w:t>
      </w:r>
      <w:r w:rsidR="00225681">
        <w:rPr>
          <w:rFonts w:ascii="Arial" w:hAnsi="Arial" w:cs="Arial"/>
          <w:color w:val="000000"/>
        </w:rPr>
        <w:t>(ICM).</w:t>
      </w:r>
    </w:p>
    <w:p w14:paraId="6779B5F5" w14:textId="3964A719" w:rsidR="009E3F1D" w:rsidRPr="008E3A39" w:rsidRDefault="007D5ACD" w:rsidP="008E3A39">
      <w:pPr>
        <w:pStyle w:val="Akapitzlist"/>
        <w:numPr>
          <w:ilvl w:val="0"/>
          <w:numId w:val="17"/>
        </w:numPr>
        <w:spacing w:after="0" w:line="240" w:lineRule="auto"/>
        <w:ind w:left="284" w:hanging="284"/>
        <w:jc w:val="both"/>
        <w:rPr>
          <w:rFonts w:ascii="Arial" w:hAnsi="Arial" w:cs="Arial"/>
          <w:color w:val="000000"/>
        </w:rPr>
      </w:pPr>
      <w:r w:rsidRPr="008E3A39">
        <w:rPr>
          <w:rFonts w:ascii="Arial" w:hAnsi="Arial" w:cs="Arial"/>
          <w:color w:val="000000"/>
        </w:rPr>
        <w:t>Kolekcja danych</w:t>
      </w:r>
      <w:r w:rsidR="009E3F1D" w:rsidRPr="008E3A39">
        <w:rPr>
          <w:rFonts w:ascii="Arial" w:hAnsi="Arial" w:cs="Arial"/>
          <w:color w:val="000000"/>
        </w:rPr>
        <w:t xml:space="preserve"> UPP w Repozytorium </w:t>
      </w:r>
      <w:r w:rsidRPr="008E3A39">
        <w:rPr>
          <w:rFonts w:ascii="Arial" w:hAnsi="Arial" w:cs="Arial"/>
          <w:color w:val="000000"/>
        </w:rPr>
        <w:t>RepOD</w:t>
      </w:r>
      <w:r w:rsidR="000C10A8">
        <w:rPr>
          <w:rFonts w:ascii="Arial" w:hAnsi="Arial" w:cs="Arial"/>
          <w:color w:val="000000"/>
        </w:rPr>
        <w:t xml:space="preserve"> pełni</w:t>
      </w:r>
      <w:r w:rsidR="009E3F1D" w:rsidRPr="008E3A39">
        <w:rPr>
          <w:rFonts w:ascii="Arial" w:hAnsi="Arial" w:cs="Arial"/>
          <w:color w:val="000000"/>
        </w:rPr>
        <w:t xml:space="preserve"> rolę repozytorium instytucjonalnego </w:t>
      </w:r>
      <w:r w:rsidR="000C10A8">
        <w:rPr>
          <w:rFonts w:ascii="Arial" w:hAnsi="Arial" w:cs="Arial"/>
          <w:color w:val="000000"/>
        </w:rPr>
        <w:t>UPP.</w:t>
      </w:r>
      <w:r w:rsidR="009E3F1D" w:rsidRPr="008E3A39">
        <w:rPr>
          <w:rFonts w:ascii="Arial" w:hAnsi="Arial" w:cs="Arial"/>
          <w:color w:val="000000"/>
        </w:rPr>
        <w:t xml:space="preserve">  </w:t>
      </w:r>
    </w:p>
    <w:p w14:paraId="4346718A" w14:textId="157583E3" w:rsidR="009E3F1D" w:rsidRPr="008E3A39" w:rsidRDefault="007D5ACD" w:rsidP="008E3A39">
      <w:pPr>
        <w:pStyle w:val="Akapitzlist"/>
        <w:numPr>
          <w:ilvl w:val="0"/>
          <w:numId w:val="17"/>
        </w:numPr>
        <w:spacing w:after="0" w:line="240" w:lineRule="auto"/>
        <w:ind w:left="284" w:hanging="284"/>
        <w:jc w:val="both"/>
        <w:rPr>
          <w:rFonts w:ascii="Arial" w:hAnsi="Arial" w:cs="Arial"/>
          <w:color w:val="000000"/>
        </w:rPr>
      </w:pPr>
      <w:r w:rsidRPr="008E3A39">
        <w:rPr>
          <w:rFonts w:ascii="Arial" w:hAnsi="Arial" w:cs="Arial"/>
          <w:color w:val="000000"/>
        </w:rPr>
        <w:t xml:space="preserve">W ramach Kolekcji danych UPP w Repozytorium RepOD </w:t>
      </w:r>
      <w:r w:rsidR="000C10A8">
        <w:rPr>
          <w:rFonts w:ascii="Arial" w:hAnsi="Arial" w:cs="Arial"/>
          <w:color w:val="000000"/>
        </w:rPr>
        <w:t xml:space="preserve">tworzone będą </w:t>
      </w:r>
      <w:r w:rsidR="009E3F1D" w:rsidRPr="008E3A39">
        <w:rPr>
          <w:rFonts w:ascii="Arial" w:hAnsi="Arial" w:cs="Arial"/>
          <w:color w:val="000000"/>
        </w:rPr>
        <w:t>kolekcje</w:t>
      </w:r>
      <w:r w:rsidRPr="008E3A39">
        <w:rPr>
          <w:rFonts w:ascii="Arial" w:hAnsi="Arial" w:cs="Arial"/>
          <w:color w:val="000000"/>
        </w:rPr>
        <w:t xml:space="preserve"> dyscyplinowe</w:t>
      </w:r>
      <w:r w:rsidR="000C10A8">
        <w:rPr>
          <w:rFonts w:ascii="Arial" w:hAnsi="Arial" w:cs="Arial"/>
          <w:color w:val="000000"/>
        </w:rPr>
        <w:t xml:space="preserve"> </w:t>
      </w:r>
      <w:r w:rsidRPr="008E3A39">
        <w:rPr>
          <w:rFonts w:ascii="Arial" w:hAnsi="Arial" w:cs="Arial"/>
          <w:color w:val="000000"/>
        </w:rPr>
        <w:t xml:space="preserve">danych, odpowiadające </w:t>
      </w:r>
      <w:r w:rsidR="00134341" w:rsidRPr="008E3A39">
        <w:rPr>
          <w:rFonts w:ascii="Arial" w:hAnsi="Arial" w:cs="Arial"/>
          <w:color w:val="000000"/>
        </w:rPr>
        <w:t xml:space="preserve">nazwom </w:t>
      </w:r>
      <w:r w:rsidRPr="008E3A39">
        <w:rPr>
          <w:rFonts w:ascii="Arial" w:hAnsi="Arial" w:cs="Arial"/>
          <w:color w:val="000000"/>
        </w:rPr>
        <w:t>dyscyplin wiodący</w:t>
      </w:r>
      <w:r w:rsidR="00134341" w:rsidRPr="008E3A39">
        <w:rPr>
          <w:rFonts w:ascii="Arial" w:hAnsi="Arial" w:cs="Arial"/>
          <w:color w:val="000000"/>
        </w:rPr>
        <w:t>ch</w:t>
      </w:r>
      <w:r w:rsidRPr="008E3A39">
        <w:rPr>
          <w:rFonts w:ascii="Arial" w:hAnsi="Arial" w:cs="Arial"/>
          <w:color w:val="000000"/>
        </w:rPr>
        <w:t xml:space="preserve"> i inny</w:t>
      </w:r>
      <w:r w:rsidR="00134341" w:rsidRPr="008E3A39">
        <w:rPr>
          <w:rFonts w:ascii="Arial" w:hAnsi="Arial" w:cs="Arial"/>
          <w:color w:val="000000"/>
        </w:rPr>
        <w:t>ch</w:t>
      </w:r>
      <w:r w:rsidRPr="008E3A39">
        <w:rPr>
          <w:rFonts w:ascii="Arial" w:hAnsi="Arial" w:cs="Arial"/>
          <w:color w:val="000000"/>
        </w:rPr>
        <w:t xml:space="preserve"> dyscyplin reprezentowany</w:t>
      </w:r>
      <w:r w:rsidR="00134341" w:rsidRPr="008E3A39">
        <w:rPr>
          <w:rFonts w:ascii="Arial" w:hAnsi="Arial" w:cs="Arial"/>
          <w:color w:val="000000"/>
        </w:rPr>
        <w:t>ch</w:t>
      </w:r>
      <w:r w:rsidRPr="008E3A39">
        <w:rPr>
          <w:rFonts w:ascii="Arial" w:hAnsi="Arial" w:cs="Arial"/>
          <w:color w:val="000000"/>
        </w:rPr>
        <w:t xml:space="preserve"> przez pracowników i doktorantów UPP. Kolekcje dyscyplinowe</w:t>
      </w:r>
      <w:r w:rsidR="000C10A8">
        <w:rPr>
          <w:rFonts w:ascii="Arial" w:hAnsi="Arial" w:cs="Arial"/>
          <w:color w:val="000000"/>
        </w:rPr>
        <w:t xml:space="preserve"> danych badawczych </w:t>
      </w:r>
      <w:r w:rsidRPr="008E3A39">
        <w:rPr>
          <w:rFonts w:ascii="Arial" w:hAnsi="Arial" w:cs="Arial"/>
          <w:color w:val="000000"/>
        </w:rPr>
        <w:t xml:space="preserve">będą </w:t>
      </w:r>
      <w:r w:rsidR="00184F5E" w:rsidRPr="008E3A39">
        <w:rPr>
          <w:rFonts w:ascii="Arial" w:hAnsi="Arial" w:cs="Arial"/>
          <w:color w:val="000000"/>
        </w:rPr>
        <w:t>dodawane do</w:t>
      </w:r>
      <w:r w:rsidRPr="008E3A39">
        <w:rPr>
          <w:rFonts w:ascii="Arial" w:hAnsi="Arial" w:cs="Arial"/>
          <w:color w:val="000000"/>
        </w:rPr>
        <w:t xml:space="preserve"> Kolekcji danych UPP według bieżącego zapotrzebowania </w:t>
      </w:r>
      <w:r w:rsidR="00184F5E" w:rsidRPr="008E3A39">
        <w:rPr>
          <w:rFonts w:ascii="Arial" w:hAnsi="Arial" w:cs="Arial"/>
          <w:color w:val="000000"/>
        </w:rPr>
        <w:t>na pods</w:t>
      </w:r>
      <w:r w:rsidR="000C10A8">
        <w:rPr>
          <w:rFonts w:ascii="Arial" w:hAnsi="Arial" w:cs="Arial"/>
          <w:color w:val="000000"/>
        </w:rPr>
        <w:t xml:space="preserve">tawie zbiorów danych </w:t>
      </w:r>
      <w:r w:rsidR="00184F5E" w:rsidRPr="008E3A39">
        <w:rPr>
          <w:rFonts w:ascii="Arial" w:hAnsi="Arial" w:cs="Arial"/>
          <w:color w:val="000000"/>
        </w:rPr>
        <w:t>przekazywanych do udostępnienia w RepOD.</w:t>
      </w:r>
    </w:p>
    <w:p w14:paraId="007E8671" w14:textId="77777777" w:rsidR="009E3F1D" w:rsidRPr="008E3A39" w:rsidRDefault="009E3F1D" w:rsidP="008E3A39">
      <w:pPr>
        <w:pStyle w:val="Akapitzlist"/>
        <w:numPr>
          <w:ilvl w:val="0"/>
          <w:numId w:val="17"/>
        </w:numPr>
        <w:spacing w:after="0" w:line="240" w:lineRule="auto"/>
        <w:ind w:left="284" w:hanging="284"/>
        <w:jc w:val="both"/>
        <w:rPr>
          <w:rFonts w:ascii="Arial" w:hAnsi="Arial" w:cs="Arial"/>
          <w:color w:val="000000"/>
        </w:rPr>
      </w:pPr>
      <w:r w:rsidRPr="008E3A39">
        <w:rPr>
          <w:rFonts w:ascii="Arial" w:hAnsi="Arial" w:cs="Arial"/>
          <w:color w:val="000000"/>
        </w:rPr>
        <w:t xml:space="preserve">Dostęp do wszystkich </w:t>
      </w:r>
      <w:r w:rsidR="00184F5E" w:rsidRPr="008E3A39">
        <w:rPr>
          <w:rFonts w:ascii="Arial" w:hAnsi="Arial" w:cs="Arial"/>
          <w:color w:val="000000"/>
        </w:rPr>
        <w:t>danych badawczych</w:t>
      </w:r>
      <w:r w:rsidRPr="008E3A39">
        <w:rPr>
          <w:rFonts w:ascii="Arial" w:hAnsi="Arial" w:cs="Arial"/>
          <w:color w:val="000000"/>
        </w:rPr>
        <w:t xml:space="preserve"> zgromadzonych w </w:t>
      </w:r>
      <w:r w:rsidR="00184F5E" w:rsidRPr="008E3A39">
        <w:rPr>
          <w:rFonts w:ascii="Arial" w:hAnsi="Arial" w:cs="Arial"/>
          <w:color w:val="000000"/>
        </w:rPr>
        <w:t>Kolekcji danych</w:t>
      </w:r>
      <w:r w:rsidRPr="008E3A39">
        <w:rPr>
          <w:rFonts w:ascii="Arial" w:hAnsi="Arial" w:cs="Arial"/>
          <w:color w:val="000000"/>
        </w:rPr>
        <w:t xml:space="preserve"> UPP jest otwarty. </w:t>
      </w:r>
    </w:p>
    <w:p w14:paraId="10F83F39" w14:textId="77777777" w:rsidR="00BD0B5A" w:rsidRPr="00DE6BEF" w:rsidRDefault="00BD0B5A" w:rsidP="00DE6BEF">
      <w:pPr>
        <w:spacing w:after="0" w:line="240" w:lineRule="auto"/>
        <w:jc w:val="both"/>
        <w:rPr>
          <w:rFonts w:ascii="Arial" w:hAnsi="Arial" w:cs="Arial"/>
          <w:color w:val="000000"/>
        </w:rPr>
      </w:pPr>
    </w:p>
    <w:p w14:paraId="326EF0A1" w14:textId="0F7C2F40" w:rsidR="00184F5E" w:rsidRPr="008E3A39" w:rsidRDefault="00DE6BEF" w:rsidP="008E3A39">
      <w:pPr>
        <w:pStyle w:val="Akapitzlist"/>
        <w:numPr>
          <w:ilvl w:val="0"/>
          <w:numId w:val="40"/>
        </w:numPr>
        <w:spacing w:after="0" w:line="240" w:lineRule="auto"/>
        <w:ind w:left="284" w:hanging="284"/>
        <w:jc w:val="both"/>
        <w:rPr>
          <w:rFonts w:ascii="Arial" w:hAnsi="Arial" w:cs="Arial"/>
          <w:color w:val="000000"/>
        </w:rPr>
      </w:pPr>
      <w:r>
        <w:rPr>
          <w:rFonts w:ascii="Arial" w:hAnsi="Arial" w:cs="Arial"/>
          <w:b/>
        </w:rPr>
        <w:t xml:space="preserve"> </w:t>
      </w:r>
      <w:r w:rsidR="0007568D" w:rsidRPr="00DE6BEF">
        <w:rPr>
          <w:rFonts w:ascii="Arial" w:hAnsi="Arial" w:cs="Arial"/>
          <w:b/>
        </w:rPr>
        <w:t>Z</w:t>
      </w:r>
      <w:r w:rsidR="00184F5E" w:rsidRPr="00DE6BEF">
        <w:rPr>
          <w:rFonts w:ascii="Arial" w:hAnsi="Arial" w:cs="Arial"/>
          <w:b/>
        </w:rPr>
        <w:t xml:space="preserve">akres odpowiedzialności </w:t>
      </w:r>
      <w:r w:rsidR="00ED3E87" w:rsidRPr="00DE6BEF">
        <w:rPr>
          <w:rFonts w:ascii="Arial" w:hAnsi="Arial" w:cs="Arial"/>
          <w:b/>
        </w:rPr>
        <w:t>i</w:t>
      </w:r>
      <w:r w:rsidR="00184F5E" w:rsidRPr="00DE6BEF">
        <w:rPr>
          <w:rFonts w:ascii="Arial" w:hAnsi="Arial" w:cs="Arial"/>
          <w:b/>
        </w:rPr>
        <w:t xml:space="preserve"> zobowiązań U</w:t>
      </w:r>
      <w:r w:rsidR="002224D8">
        <w:rPr>
          <w:rFonts w:ascii="Arial" w:hAnsi="Arial" w:cs="Arial"/>
          <w:b/>
        </w:rPr>
        <w:t xml:space="preserve">PP </w:t>
      </w:r>
      <w:r w:rsidR="00ED3E87" w:rsidRPr="00DE6BEF">
        <w:rPr>
          <w:rFonts w:ascii="Arial" w:hAnsi="Arial" w:cs="Arial"/>
          <w:b/>
        </w:rPr>
        <w:t>oraz</w:t>
      </w:r>
      <w:r w:rsidR="00184F5E" w:rsidRPr="00DE6BEF">
        <w:rPr>
          <w:rFonts w:ascii="Arial" w:hAnsi="Arial" w:cs="Arial"/>
          <w:b/>
        </w:rPr>
        <w:t xml:space="preserve"> </w:t>
      </w:r>
      <w:r w:rsidR="00ED3E87" w:rsidRPr="00DE6BEF">
        <w:rPr>
          <w:rFonts w:ascii="Arial" w:hAnsi="Arial" w:cs="Arial"/>
          <w:b/>
        </w:rPr>
        <w:t xml:space="preserve">osób </w:t>
      </w:r>
      <w:r w:rsidR="00184F5E" w:rsidRPr="00DE6BEF">
        <w:rPr>
          <w:rFonts w:ascii="Arial" w:hAnsi="Arial" w:cs="Arial"/>
          <w:b/>
        </w:rPr>
        <w:t>deponujących dane badawcze</w:t>
      </w:r>
    </w:p>
    <w:p w14:paraId="6512238B" w14:textId="40A56F1A" w:rsidR="00184F5E" w:rsidRPr="008E3A39" w:rsidRDefault="00184F5E" w:rsidP="008E3A39">
      <w:pPr>
        <w:pStyle w:val="Akapitzlist"/>
        <w:numPr>
          <w:ilvl w:val="0"/>
          <w:numId w:val="18"/>
        </w:numPr>
        <w:spacing w:after="0" w:line="240" w:lineRule="auto"/>
        <w:ind w:left="284" w:hanging="284"/>
        <w:jc w:val="both"/>
        <w:rPr>
          <w:rFonts w:ascii="Arial" w:hAnsi="Arial" w:cs="Arial"/>
          <w:color w:val="000000"/>
        </w:rPr>
      </w:pPr>
      <w:r w:rsidRPr="008E3A39">
        <w:rPr>
          <w:rFonts w:ascii="Arial" w:hAnsi="Arial" w:cs="Arial"/>
          <w:color w:val="000000"/>
        </w:rPr>
        <w:t xml:space="preserve">Za utrzymanie Repozytorium RepOD odpowiada Interdyscyplinarne Centrum Modelowania Matematycznego i Komputerowego Uniwersytetu Warszawskiego. </w:t>
      </w:r>
      <w:r w:rsidR="002224D8">
        <w:rPr>
          <w:rFonts w:ascii="Arial" w:hAnsi="Arial" w:cs="Arial"/>
          <w:color w:val="000000"/>
        </w:rPr>
        <w:t xml:space="preserve">UPP </w:t>
      </w:r>
      <w:r w:rsidRPr="008E3A39">
        <w:rPr>
          <w:rFonts w:ascii="Arial" w:hAnsi="Arial" w:cs="Arial"/>
          <w:color w:val="000000"/>
        </w:rPr>
        <w:t xml:space="preserve">korzysta </w:t>
      </w:r>
      <w:r w:rsidR="002224D8">
        <w:rPr>
          <w:rFonts w:ascii="Arial" w:hAnsi="Arial" w:cs="Arial"/>
          <w:color w:val="000000"/>
        </w:rPr>
        <w:br/>
      </w:r>
      <w:r w:rsidRPr="008E3A39">
        <w:rPr>
          <w:rFonts w:ascii="Arial" w:hAnsi="Arial" w:cs="Arial"/>
          <w:color w:val="000000"/>
        </w:rPr>
        <w:lastRenderedPageBreak/>
        <w:t>z Repozytorium RepOD bezpłatnie i</w:t>
      </w:r>
      <w:r w:rsidR="00F10199" w:rsidRPr="008E3A39">
        <w:rPr>
          <w:rFonts w:ascii="Arial" w:hAnsi="Arial" w:cs="Arial"/>
          <w:color w:val="000000"/>
        </w:rPr>
        <w:t> </w:t>
      </w:r>
      <w:r w:rsidRPr="008E3A39">
        <w:rPr>
          <w:rFonts w:ascii="Arial" w:hAnsi="Arial" w:cs="Arial"/>
          <w:color w:val="000000"/>
        </w:rPr>
        <w:t xml:space="preserve">bezwarunkowo mogąc deponować dane badawcze </w:t>
      </w:r>
      <w:r w:rsidR="002224D8">
        <w:rPr>
          <w:rFonts w:ascii="Arial" w:hAnsi="Arial" w:cs="Arial"/>
          <w:color w:val="000000"/>
        </w:rPr>
        <w:t xml:space="preserve">jego </w:t>
      </w:r>
      <w:r w:rsidRPr="008E3A39">
        <w:rPr>
          <w:rFonts w:ascii="Arial" w:hAnsi="Arial" w:cs="Arial"/>
          <w:color w:val="000000"/>
        </w:rPr>
        <w:t>pracowników</w:t>
      </w:r>
      <w:r w:rsidR="004E0126" w:rsidRPr="008E3A39">
        <w:rPr>
          <w:rFonts w:ascii="Arial" w:hAnsi="Arial" w:cs="Arial"/>
          <w:color w:val="000000"/>
        </w:rPr>
        <w:t xml:space="preserve"> i</w:t>
      </w:r>
      <w:r w:rsidR="002224D8">
        <w:rPr>
          <w:rFonts w:ascii="Arial" w:hAnsi="Arial" w:cs="Arial"/>
          <w:color w:val="000000"/>
        </w:rPr>
        <w:t xml:space="preserve"> doktorantów </w:t>
      </w:r>
      <w:r w:rsidRPr="008E3A39">
        <w:rPr>
          <w:rFonts w:ascii="Arial" w:hAnsi="Arial" w:cs="Arial"/>
          <w:color w:val="000000"/>
        </w:rPr>
        <w:t xml:space="preserve">bez ograniczeń prawnych, formalnych i organizacyjnych.  </w:t>
      </w:r>
    </w:p>
    <w:p w14:paraId="03EA85E5" w14:textId="7FDF97E9" w:rsidR="00184F5E" w:rsidRPr="008E3A39" w:rsidRDefault="00184F5E" w:rsidP="008E3A39">
      <w:pPr>
        <w:pStyle w:val="Akapitzlist"/>
        <w:numPr>
          <w:ilvl w:val="0"/>
          <w:numId w:val="18"/>
        </w:numPr>
        <w:spacing w:after="0" w:line="240" w:lineRule="auto"/>
        <w:ind w:left="284" w:hanging="284"/>
        <w:jc w:val="both"/>
        <w:rPr>
          <w:rFonts w:ascii="Arial" w:hAnsi="Arial" w:cs="Arial"/>
          <w:color w:val="000000"/>
        </w:rPr>
      </w:pPr>
      <w:r w:rsidRPr="008E3A39">
        <w:rPr>
          <w:rFonts w:ascii="Arial" w:hAnsi="Arial" w:cs="Arial"/>
          <w:color w:val="000000"/>
        </w:rPr>
        <w:t>Za prowadzenie Kolekcji danych</w:t>
      </w:r>
      <w:r w:rsidR="002224D8">
        <w:rPr>
          <w:rFonts w:ascii="Arial" w:hAnsi="Arial" w:cs="Arial"/>
          <w:color w:val="000000"/>
        </w:rPr>
        <w:t xml:space="preserve"> </w:t>
      </w:r>
      <w:r w:rsidRPr="008E3A39">
        <w:rPr>
          <w:rFonts w:ascii="Arial" w:hAnsi="Arial" w:cs="Arial"/>
          <w:color w:val="000000"/>
        </w:rPr>
        <w:t xml:space="preserve">UPP w Repozytorium RepOD odpowiada Oddział Informacji Naukowej Biblioteki </w:t>
      </w:r>
      <w:r w:rsidR="00F10199" w:rsidRPr="008E3A39">
        <w:rPr>
          <w:rFonts w:ascii="Arial" w:hAnsi="Arial" w:cs="Arial"/>
          <w:color w:val="000000"/>
        </w:rPr>
        <w:t xml:space="preserve">i Centrum Informacji Naukowej </w:t>
      </w:r>
      <w:r w:rsidR="002224D8">
        <w:rPr>
          <w:rFonts w:ascii="Arial" w:hAnsi="Arial" w:cs="Arial"/>
          <w:color w:val="000000"/>
        </w:rPr>
        <w:t>UPP.</w:t>
      </w:r>
    </w:p>
    <w:p w14:paraId="571F5DAF" w14:textId="6B77A026" w:rsidR="00184F5E" w:rsidRPr="008E3A39" w:rsidRDefault="008B3BA8" w:rsidP="008E3A39">
      <w:pPr>
        <w:pStyle w:val="Akapitzlist"/>
        <w:numPr>
          <w:ilvl w:val="0"/>
          <w:numId w:val="18"/>
        </w:numPr>
        <w:spacing w:after="0" w:line="240" w:lineRule="auto"/>
        <w:ind w:left="284" w:hanging="284"/>
        <w:jc w:val="both"/>
        <w:rPr>
          <w:rFonts w:ascii="Arial" w:hAnsi="Arial" w:cs="Arial"/>
          <w:color w:val="000000"/>
        </w:rPr>
      </w:pPr>
      <w:r>
        <w:rPr>
          <w:rFonts w:ascii="Arial" w:hAnsi="Arial" w:cs="Arial"/>
          <w:color w:val="000000"/>
        </w:rPr>
        <w:t>Za n</w:t>
      </w:r>
      <w:r w:rsidR="00F54C4C" w:rsidRPr="008E3A39">
        <w:rPr>
          <w:rFonts w:ascii="Arial" w:hAnsi="Arial" w:cs="Arial"/>
          <w:color w:val="000000"/>
        </w:rPr>
        <w:t xml:space="preserve">adzór merytoryczny nad Kolekcją danych UPP oraz za </w:t>
      </w:r>
      <w:r w:rsidR="00184F5E" w:rsidRPr="008E3A39">
        <w:rPr>
          <w:rFonts w:ascii="Arial" w:hAnsi="Arial" w:cs="Arial"/>
          <w:color w:val="000000"/>
        </w:rPr>
        <w:t>deponowanie danych badawczych pozyskanych dzięki finansowaniu</w:t>
      </w:r>
      <w:r w:rsidR="00F72465" w:rsidRPr="008E3A39">
        <w:rPr>
          <w:rFonts w:ascii="Arial" w:hAnsi="Arial" w:cs="Arial"/>
          <w:color w:val="000000"/>
        </w:rPr>
        <w:t xml:space="preserve"> lub współfinansowaniu ze środków publicznych</w:t>
      </w:r>
      <w:r w:rsidR="00184F5E" w:rsidRPr="008E3A39">
        <w:rPr>
          <w:rFonts w:ascii="Arial" w:hAnsi="Arial" w:cs="Arial"/>
          <w:color w:val="000000"/>
        </w:rPr>
        <w:t xml:space="preserve"> odpowiada Administrator danych badawczych w otwartym dostępie, zwany dalej </w:t>
      </w:r>
      <w:r w:rsidR="002224D8">
        <w:rPr>
          <w:rFonts w:ascii="Arial" w:hAnsi="Arial" w:cs="Arial"/>
          <w:color w:val="000000"/>
        </w:rPr>
        <w:t>„</w:t>
      </w:r>
      <w:r w:rsidR="00184F5E" w:rsidRPr="008E3A39">
        <w:rPr>
          <w:rFonts w:ascii="Arial" w:hAnsi="Arial" w:cs="Arial"/>
          <w:color w:val="000000"/>
        </w:rPr>
        <w:t>Administratorem</w:t>
      </w:r>
      <w:r w:rsidR="00D3373C" w:rsidRPr="008E3A39">
        <w:rPr>
          <w:rFonts w:ascii="Arial" w:hAnsi="Arial" w:cs="Arial"/>
          <w:color w:val="000000"/>
        </w:rPr>
        <w:t xml:space="preserve"> danych</w:t>
      </w:r>
      <w:r w:rsidR="00184F5E" w:rsidRPr="008E3A39">
        <w:rPr>
          <w:rFonts w:ascii="Arial" w:hAnsi="Arial" w:cs="Arial"/>
          <w:color w:val="000000"/>
        </w:rPr>
        <w:t xml:space="preserve"> </w:t>
      </w:r>
      <w:r>
        <w:rPr>
          <w:rFonts w:ascii="Arial" w:hAnsi="Arial" w:cs="Arial"/>
          <w:color w:val="000000"/>
        </w:rPr>
        <w:t>OA</w:t>
      </w:r>
      <w:r w:rsidR="002224D8">
        <w:rPr>
          <w:rFonts w:ascii="Arial" w:hAnsi="Arial" w:cs="Arial"/>
          <w:color w:val="000000"/>
        </w:rPr>
        <w:t>”</w:t>
      </w:r>
      <w:r w:rsidR="00184F5E" w:rsidRPr="008E3A39">
        <w:rPr>
          <w:rFonts w:ascii="Arial" w:hAnsi="Arial" w:cs="Arial"/>
          <w:color w:val="000000"/>
        </w:rPr>
        <w:t xml:space="preserve">. </w:t>
      </w:r>
    </w:p>
    <w:p w14:paraId="6959E4F4" w14:textId="1621B548" w:rsidR="00184F5E" w:rsidRPr="008E3A39" w:rsidRDefault="00184F5E" w:rsidP="008E3A39">
      <w:pPr>
        <w:pStyle w:val="Akapitzlist"/>
        <w:numPr>
          <w:ilvl w:val="0"/>
          <w:numId w:val="18"/>
        </w:numPr>
        <w:spacing w:after="0" w:line="240" w:lineRule="auto"/>
        <w:ind w:left="284" w:hanging="284"/>
        <w:jc w:val="both"/>
        <w:rPr>
          <w:rFonts w:ascii="Arial" w:hAnsi="Arial" w:cs="Arial"/>
          <w:color w:val="000000"/>
        </w:rPr>
      </w:pPr>
      <w:bookmarkStart w:id="1" w:name="_Hlk81858020"/>
      <w:r w:rsidRPr="008E3A39">
        <w:rPr>
          <w:rFonts w:ascii="Arial" w:hAnsi="Arial" w:cs="Arial"/>
          <w:color w:val="000000"/>
        </w:rPr>
        <w:t xml:space="preserve">Za wartość merytoryczną </w:t>
      </w:r>
      <w:r w:rsidR="00F54C4C" w:rsidRPr="008E3A39">
        <w:rPr>
          <w:rFonts w:ascii="Arial" w:hAnsi="Arial" w:cs="Arial"/>
          <w:color w:val="000000"/>
        </w:rPr>
        <w:t>danych badawczych</w:t>
      </w:r>
      <w:r w:rsidRPr="008E3A39">
        <w:rPr>
          <w:rFonts w:ascii="Arial" w:hAnsi="Arial" w:cs="Arial"/>
          <w:color w:val="000000"/>
        </w:rPr>
        <w:t xml:space="preserve"> zamieszczanych </w:t>
      </w:r>
      <w:r w:rsidR="008B3BA8" w:rsidRPr="008E3A39">
        <w:rPr>
          <w:rFonts w:ascii="Arial" w:hAnsi="Arial" w:cs="Arial"/>
          <w:color w:val="000000"/>
        </w:rPr>
        <w:t xml:space="preserve">w Kolekcji danych UPP </w:t>
      </w:r>
      <w:r w:rsidR="008B3BA8">
        <w:rPr>
          <w:rFonts w:ascii="Arial" w:hAnsi="Arial" w:cs="Arial"/>
          <w:color w:val="000000"/>
        </w:rPr>
        <w:br/>
      </w:r>
      <w:r w:rsidRPr="008E3A39">
        <w:rPr>
          <w:rFonts w:ascii="Arial" w:hAnsi="Arial" w:cs="Arial"/>
          <w:color w:val="000000"/>
        </w:rPr>
        <w:t xml:space="preserve">w Repozytorium </w:t>
      </w:r>
      <w:r w:rsidR="00F54C4C" w:rsidRPr="008E3A39">
        <w:rPr>
          <w:rFonts w:ascii="Arial" w:hAnsi="Arial" w:cs="Arial"/>
          <w:color w:val="000000"/>
        </w:rPr>
        <w:t>RepOD,</w:t>
      </w:r>
      <w:r w:rsidRPr="008E3A39">
        <w:rPr>
          <w:rFonts w:ascii="Arial" w:hAnsi="Arial" w:cs="Arial"/>
          <w:color w:val="000000"/>
        </w:rPr>
        <w:t xml:space="preserve"> jakość udostępnianych materiałów</w:t>
      </w:r>
      <w:r w:rsidR="00F54C4C" w:rsidRPr="008E3A39">
        <w:rPr>
          <w:rFonts w:ascii="Arial" w:hAnsi="Arial" w:cs="Arial"/>
          <w:color w:val="000000"/>
        </w:rPr>
        <w:t>,</w:t>
      </w:r>
      <w:r w:rsidRPr="008E3A39">
        <w:rPr>
          <w:rFonts w:ascii="Arial" w:hAnsi="Arial" w:cs="Arial"/>
          <w:color w:val="000000"/>
        </w:rPr>
        <w:t xml:space="preserve"> termin ich udostępnienia </w:t>
      </w:r>
      <w:r w:rsidR="00F54C4C" w:rsidRPr="008E3A39">
        <w:rPr>
          <w:rFonts w:ascii="Arial" w:hAnsi="Arial" w:cs="Arial"/>
          <w:color w:val="000000"/>
        </w:rPr>
        <w:t xml:space="preserve">oraz określenie praw własności </w:t>
      </w:r>
      <w:r w:rsidR="0005178A" w:rsidRPr="008E3A39">
        <w:rPr>
          <w:rFonts w:ascii="Arial" w:hAnsi="Arial" w:cs="Arial"/>
          <w:color w:val="000000"/>
        </w:rPr>
        <w:t xml:space="preserve">intelektualnej </w:t>
      </w:r>
      <w:r w:rsidR="00F54C4C" w:rsidRPr="008E3A39">
        <w:rPr>
          <w:rFonts w:ascii="Arial" w:hAnsi="Arial" w:cs="Arial"/>
          <w:color w:val="000000"/>
        </w:rPr>
        <w:t>do danych badawczych</w:t>
      </w:r>
      <w:r w:rsidR="008F6986" w:rsidRPr="008E3A39">
        <w:rPr>
          <w:rFonts w:ascii="Arial" w:hAnsi="Arial" w:cs="Arial"/>
          <w:color w:val="000000"/>
        </w:rPr>
        <w:t xml:space="preserve"> i licencji na których dane te mogą być udostępniane</w:t>
      </w:r>
      <w:r w:rsidR="00F54C4C" w:rsidRPr="008E3A39">
        <w:rPr>
          <w:rFonts w:ascii="Arial" w:hAnsi="Arial" w:cs="Arial"/>
          <w:color w:val="000000"/>
        </w:rPr>
        <w:t xml:space="preserve"> </w:t>
      </w:r>
      <w:r w:rsidRPr="008E3A39">
        <w:rPr>
          <w:rFonts w:ascii="Arial" w:hAnsi="Arial" w:cs="Arial"/>
          <w:color w:val="000000"/>
        </w:rPr>
        <w:t xml:space="preserve">odpowiadają bezpośrednio </w:t>
      </w:r>
      <w:r w:rsidR="00F54C4C" w:rsidRPr="008E3A39">
        <w:rPr>
          <w:rFonts w:ascii="Arial" w:hAnsi="Arial" w:cs="Arial"/>
          <w:color w:val="000000"/>
        </w:rPr>
        <w:t>pracownicy i doktoranci UPP uczestniczący w procesie udostępniania danych</w:t>
      </w:r>
      <w:bookmarkEnd w:id="1"/>
      <w:r w:rsidR="00F54C4C" w:rsidRPr="008E3A39">
        <w:rPr>
          <w:rFonts w:ascii="Arial" w:hAnsi="Arial" w:cs="Arial"/>
          <w:color w:val="000000"/>
        </w:rPr>
        <w:t>.</w:t>
      </w:r>
    </w:p>
    <w:p w14:paraId="38B15170" w14:textId="5AA4FF64" w:rsidR="00F54C4C" w:rsidRPr="008E3A39" w:rsidRDefault="00ED3E87" w:rsidP="008E3A39">
      <w:pPr>
        <w:pStyle w:val="Akapitzlist"/>
        <w:numPr>
          <w:ilvl w:val="0"/>
          <w:numId w:val="18"/>
        </w:numPr>
        <w:spacing w:after="0" w:line="240" w:lineRule="auto"/>
        <w:ind w:left="284" w:hanging="284"/>
        <w:jc w:val="both"/>
        <w:rPr>
          <w:rFonts w:ascii="Arial" w:hAnsi="Arial" w:cs="Arial"/>
          <w:color w:val="000000"/>
        </w:rPr>
      </w:pPr>
      <w:r w:rsidRPr="008E3A39">
        <w:rPr>
          <w:rFonts w:ascii="Arial" w:hAnsi="Arial" w:cs="Arial"/>
          <w:color w:val="000000"/>
        </w:rPr>
        <w:t>Osoby realizujące projekty badawcze i badawczo-rozwojowe finansowane przez zewnętrzne instytucje finansujące badania naukowe (np. Narodowe Centrum Nauki, Narodowe Centrum Badań i Rozwoju) zobowiązane są do przestrzegania umów grantowych w zakresie dotyczącym obowiązujących polityk otwartego dostępu do danych badawczych tychże instytucji</w:t>
      </w:r>
      <w:r w:rsidR="00401760" w:rsidRPr="008E3A39">
        <w:rPr>
          <w:rFonts w:ascii="Arial" w:hAnsi="Arial" w:cs="Arial"/>
          <w:color w:val="000000"/>
        </w:rPr>
        <w:t>, licencji na jakich powinny być udostępniane dane</w:t>
      </w:r>
      <w:r w:rsidRPr="008E3A39">
        <w:rPr>
          <w:rFonts w:ascii="Arial" w:hAnsi="Arial" w:cs="Arial"/>
          <w:color w:val="000000"/>
        </w:rPr>
        <w:t xml:space="preserve"> oraz zasad przestrzegania i ochrony praw własności intelektualnej. </w:t>
      </w:r>
      <w:r w:rsidR="007E0216" w:rsidRPr="008E3A39">
        <w:rPr>
          <w:rFonts w:ascii="Arial" w:hAnsi="Arial" w:cs="Arial"/>
          <w:color w:val="000000"/>
        </w:rPr>
        <w:t>Osoby zarządzające projektami badawczymi i badawczo-rozwojowymi mają obowiązek weryfikacji czy i w jakim zakresie oraz na jakich zasadach mogą</w:t>
      </w:r>
      <w:r w:rsidR="00A307AC">
        <w:rPr>
          <w:rFonts w:ascii="Arial" w:hAnsi="Arial" w:cs="Arial"/>
          <w:color w:val="000000"/>
        </w:rPr>
        <w:t xml:space="preserve"> albo </w:t>
      </w:r>
      <w:r w:rsidR="007E0216" w:rsidRPr="008E3A39">
        <w:rPr>
          <w:rFonts w:ascii="Arial" w:hAnsi="Arial" w:cs="Arial"/>
          <w:color w:val="000000"/>
        </w:rPr>
        <w:t xml:space="preserve">są zobowiązane do udostępniania wyników projektów </w:t>
      </w:r>
      <w:r w:rsidR="00CF4255" w:rsidRPr="008E3A39">
        <w:rPr>
          <w:rFonts w:ascii="Arial" w:hAnsi="Arial" w:cs="Arial"/>
          <w:color w:val="000000"/>
        </w:rPr>
        <w:t>i deponowania danych badawczych w</w:t>
      </w:r>
      <w:r w:rsidR="00F10199" w:rsidRPr="008E3A39">
        <w:rPr>
          <w:rFonts w:ascii="Arial" w:hAnsi="Arial" w:cs="Arial"/>
          <w:color w:val="000000"/>
        </w:rPr>
        <w:t> </w:t>
      </w:r>
      <w:r w:rsidR="00CF4255" w:rsidRPr="008E3A39">
        <w:rPr>
          <w:rFonts w:ascii="Arial" w:hAnsi="Arial" w:cs="Arial"/>
          <w:color w:val="000000"/>
        </w:rPr>
        <w:t xml:space="preserve">otwartych repozytoriach. </w:t>
      </w:r>
    </w:p>
    <w:p w14:paraId="058E05A4" w14:textId="0F99D84E" w:rsidR="00BD080E" w:rsidRPr="008E3A39" w:rsidRDefault="00F90B02" w:rsidP="008E3A39">
      <w:pPr>
        <w:pStyle w:val="Akapitzlist"/>
        <w:numPr>
          <w:ilvl w:val="0"/>
          <w:numId w:val="18"/>
        </w:numPr>
        <w:spacing w:after="0" w:line="240" w:lineRule="auto"/>
        <w:ind w:left="284" w:hanging="284"/>
        <w:jc w:val="both"/>
        <w:rPr>
          <w:rFonts w:ascii="Arial" w:hAnsi="Arial" w:cs="Arial"/>
        </w:rPr>
      </w:pPr>
      <w:r w:rsidRPr="008E3A39">
        <w:rPr>
          <w:rFonts w:ascii="Arial" w:hAnsi="Arial" w:cs="Arial"/>
        </w:rPr>
        <w:t xml:space="preserve">W odniesieniu do danych badawczych i danych o wysokiej wartości pozyskanych dzięki finansowaniu lub przy współfinansowaniu badań ze środków publicznych pracownicy </w:t>
      </w:r>
      <w:r w:rsidR="00A307AC">
        <w:rPr>
          <w:rFonts w:ascii="Arial" w:hAnsi="Arial" w:cs="Arial"/>
        </w:rPr>
        <w:br/>
      </w:r>
      <w:r w:rsidRPr="008E3A39">
        <w:rPr>
          <w:rFonts w:ascii="Arial" w:hAnsi="Arial" w:cs="Arial"/>
        </w:rPr>
        <w:t xml:space="preserve">i doktoranci afiliowani w UPP dążą do zapewnienia otwartego dostępu do tych danych poprzez ich zdeponowanie </w:t>
      </w:r>
      <w:r w:rsidR="00A307AC" w:rsidRPr="008E3A39">
        <w:rPr>
          <w:rFonts w:ascii="Arial" w:hAnsi="Arial" w:cs="Arial"/>
        </w:rPr>
        <w:t xml:space="preserve">w Kolekcji danych UPP </w:t>
      </w:r>
      <w:r w:rsidR="00A307AC">
        <w:rPr>
          <w:rFonts w:ascii="Arial" w:hAnsi="Arial" w:cs="Arial"/>
        </w:rPr>
        <w:t xml:space="preserve">w </w:t>
      </w:r>
      <w:r w:rsidRPr="008E3A39">
        <w:rPr>
          <w:rFonts w:ascii="Arial" w:hAnsi="Arial" w:cs="Arial"/>
        </w:rPr>
        <w:t xml:space="preserve">Repozytorium RepOD </w:t>
      </w:r>
      <w:r w:rsidR="003D3393" w:rsidRPr="008E3A39">
        <w:rPr>
          <w:rFonts w:ascii="Arial" w:hAnsi="Arial" w:cs="Arial"/>
        </w:rPr>
        <w:t xml:space="preserve">na licencjach </w:t>
      </w:r>
      <w:r w:rsidR="003D3393" w:rsidRPr="00A307AC">
        <w:rPr>
          <w:rFonts w:ascii="Arial" w:hAnsi="Arial" w:cs="Arial"/>
          <w:i/>
        </w:rPr>
        <w:t xml:space="preserve">Creative </w:t>
      </w:r>
      <w:r w:rsidR="00FE4DD0" w:rsidRPr="00A307AC">
        <w:rPr>
          <w:rFonts w:ascii="Arial" w:hAnsi="Arial" w:cs="Arial"/>
          <w:i/>
        </w:rPr>
        <w:t>Commons</w:t>
      </w:r>
      <w:r w:rsidR="00A307AC">
        <w:rPr>
          <w:rFonts w:ascii="Arial" w:hAnsi="Arial" w:cs="Arial"/>
        </w:rPr>
        <w:t xml:space="preserve">, </w:t>
      </w:r>
      <w:r w:rsidR="00E71E61" w:rsidRPr="008E3A39">
        <w:rPr>
          <w:rFonts w:ascii="Arial" w:hAnsi="Arial" w:cs="Arial"/>
        </w:rPr>
        <w:t>a tam gdzie to możliw</w:t>
      </w:r>
      <w:r w:rsidR="00A307AC">
        <w:rPr>
          <w:rFonts w:ascii="Arial" w:hAnsi="Arial" w:cs="Arial"/>
        </w:rPr>
        <w:t xml:space="preserve">e zgodnie z warunkami licencji </w:t>
      </w:r>
      <w:r w:rsidR="003D3393" w:rsidRPr="00A307AC">
        <w:rPr>
          <w:rFonts w:ascii="Arial" w:hAnsi="Arial" w:cs="Arial"/>
          <w:i/>
        </w:rPr>
        <w:t xml:space="preserve">Creative </w:t>
      </w:r>
      <w:r w:rsidR="00FE4DD0" w:rsidRPr="00A307AC">
        <w:rPr>
          <w:rFonts w:ascii="Arial" w:hAnsi="Arial" w:cs="Arial"/>
          <w:i/>
        </w:rPr>
        <w:t xml:space="preserve">Commons </w:t>
      </w:r>
      <w:r w:rsidR="003D3393" w:rsidRPr="00A307AC">
        <w:rPr>
          <w:rFonts w:ascii="Arial" w:hAnsi="Arial" w:cs="Arial"/>
          <w:i/>
        </w:rPr>
        <w:t>Public Domain</w:t>
      </w:r>
      <w:r w:rsidR="003D3393" w:rsidRPr="008E3A39">
        <w:rPr>
          <w:rFonts w:ascii="Arial" w:hAnsi="Arial" w:cs="Arial"/>
        </w:rPr>
        <w:t xml:space="preserve"> (CC0) – </w:t>
      </w:r>
      <w:r w:rsidR="003D3393" w:rsidRPr="00A307AC">
        <w:rPr>
          <w:rFonts w:ascii="Arial" w:hAnsi="Arial" w:cs="Arial"/>
          <w:i/>
        </w:rPr>
        <w:t xml:space="preserve">przekazanie do domeny </w:t>
      </w:r>
      <w:r w:rsidR="00931FA9" w:rsidRPr="00630DE9">
        <w:rPr>
          <w:rFonts w:ascii="Arial" w:hAnsi="Arial" w:cs="Arial"/>
          <w:i/>
        </w:rPr>
        <w:t>publicznej</w:t>
      </w:r>
      <w:r w:rsidR="00550C9E">
        <w:rPr>
          <w:rStyle w:val="Odwoanieprzypisudolnego"/>
          <w:rFonts w:ascii="Arial" w:hAnsi="Arial" w:cs="Arial"/>
        </w:rPr>
        <w:footnoteReference w:id="4"/>
      </w:r>
      <w:r w:rsidR="00550C9E">
        <w:rPr>
          <w:rFonts w:ascii="Arial" w:hAnsi="Arial" w:cs="Arial"/>
        </w:rPr>
        <w:t>.</w:t>
      </w:r>
    </w:p>
    <w:p w14:paraId="347B10C9" w14:textId="769014D6" w:rsidR="0060670F" w:rsidRPr="00DE6BEF" w:rsidRDefault="00BD080E" w:rsidP="008E3A39">
      <w:pPr>
        <w:pStyle w:val="Akapitzlist"/>
        <w:numPr>
          <w:ilvl w:val="0"/>
          <w:numId w:val="18"/>
        </w:numPr>
        <w:spacing w:after="0" w:line="240" w:lineRule="auto"/>
        <w:ind w:left="284" w:hanging="284"/>
        <w:jc w:val="both"/>
        <w:rPr>
          <w:rFonts w:ascii="Arial" w:hAnsi="Arial" w:cs="Arial"/>
          <w:b/>
        </w:rPr>
      </w:pPr>
      <w:r w:rsidRPr="008E3A39">
        <w:rPr>
          <w:rFonts w:ascii="Arial" w:hAnsi="Arial" w:cs="Arial"/>
        </w:rPr>
        <w:t>Dane badawcze i dan</w:t>
      </w:r>
      <w:r w:rsidR="00D21E08" w:rsidRPr="008E3A39">
        <w:rPr>
          <w:rFonts w:ascii="Arial" w:hAnsi="Arial" w:cs="Arial"/>
        </w:rPr>
        <w:t xml:space="preserve">e o </w:t>
      </w:r>
      <w:r w:rsidRPr="008E3A39">
        <w:rPr>
          <w:rFonts w:ascii="Arial" w:hAnsi="Arial" w:cs="Arial"/>
        </w:rPr>
        <w:t xml:space="preserve">wysokiej wartości </w:t>
      </w:r>
      <w:r w:rsidR="00D21E08" w:rsidRPr="008E3A39">
        <w:rPr>
          <w:rFonts w:ascii="Arial" w:hAnsi="Arial" w:cs="Arial"/>
        </w:rPr>
        <w:t xml:space="preserve">wraz metadanymi </w:t>
      </w:r>
      <w:r w:rsidRPr="008E3A39">
        <w:rPr>
          <w:rFonts w:ascii="Arial" w:hAnsi="Arial" w:cs="Arial"/>
        </w:rPr>
        <w:t xml:space="preserve">udostępniane będą </w:t>
      </w:r>
      <w:r w:rsidR="00D21E08" w:rsidRPr="008E3A39">
        <w:rPr>
          <w:rFonts w:ascii="Arial" w:hAnsi="Arial" w:cs="Arial"/>
        </w:rPr>
        <w:t xml:space="preserve">przez </w:t>
      </w:r>
      <w:r w:rsidR="00B4085B" w:rsidRPr="008E3A39">
        <w:rPr>
          <w:rFonts w:ascii="Arial" w:hAnsi="Arial" w:cs="Arial"/>
        </w:rPr>
        <w:t xml:space="preserve">osoby </w:t>
      </w:r>
      <w:r w:rsidR="00B4085B" w:rsidRPr="008E3A39">
        <w:rPr>
          <w:rFonts w:ascii="Arial" w:hAnsi="Arial" w:cs="Arial"/>
          <w:color w:val="000000"/>
        </w:rPr>
        <w:t>uczestniczące w procesie udostępniania danych</w:t>
      </w:r>
      <w:r w:rsidR="00D21E08" w:rsidRPr="008E3A39">
        <w:rPr>
          <w:rFonts w:ascii="Arial" w:hAnsi="Arial" w:cs="Arial"/>
        </w:rPr>
        <w:t xml:space="preserve"> </w:t>
      </w:r>
      <w:r w:rsidRPr="008E3A39">
        <w:rPr>
          <w:rFonts w:ascii="Arial" w:hAnsi="Arial" w:cs="Arial"/>
        </w:rPr>
        <w:t>w formatach przeznaczonych do odczytu maszynowego</w:t>
      </w:r>
      <w:r w:rsidR="00B4085B" w:rsidRPr="00DE6BEF">
        <w:rPr>
          <w:rFonts w:ascii="Arial" w:hAnsi="Arial" w:cs="Arial"/>
        </w:rPr>
        <w:t xml:space="preserve">, po uzgodnieniu formatu danych z </w:t>
      </w:r>
      <w:r w:rsidR="00A307AC">
        <w:rPr>
          <w:rFonts w:ascii="Arial" w:hAnsi="Arial" w:cs="Arial"/>
        </w:rPr>
        <w:t>Administratorem danych OA.</w:t>
      </w:r>
    </w:p>
    <w:p w14:paraId="703FCF4D" w14:textId="77777777" w:rsidR="0060670F" w:rsidRPr="00DE6BEF" w:rsidRDefault="0060670F" w:rsidP="00DE6BEF">
      <w:pPr>
        <w:spacing w:after="0" w:line="240" w:lineRule="auto"/>
        <w:jc w:val="both"/>
        <w:rPr>
          <w:rFonts w:ascii="Arial" w:hAnsi="Arial" w:cs="Arial"/>
          <w:b/>
        </w:rPr>
      </w:pPr>
    </w:p>
    <w:p w14:paraId="5B00A678" w14:textId="73DF6A72" w:rsidR="002D19AB" w:rsidRPr="00DE6BEF" w:rsidRDefault="00DE6BEF" w:rsidP="00DE6BEF">
      <w:pPr>
        <w:pStyle w:val="Akapitzlist"/>
        <w:numPr>
          <w:ilvl w:val="0"/>
          <w:numId w:val="40"/>
        </w:numPr>
        <w:spacing w:after="0" w:line="240" w:lineRule="auto"/>
        <w:ind w:left="284" w:hanging="284"/>
        <w:jc w:val="both"/>
        <w:rPr>
          <w:rFonts w:ascii="Arial" w:hAnsi="Arial" w:cs="Arial"/>
          <w:b/>
        </w:rPr>
      </w:pPr>
      <w:r>
        <w:rPr>
          <w:rFonts w:ascii="Arial" w:hAnsi="Arial" w:cs="Arial"/>
          <w:b/>
        </w:rPr>
        <w:t xml:space="preserve"> </w:t>
      </w:r>
      <w:r w:rsidR="00F10199" w:rsidRPr="00DE6BEF">
        <w:rPr>
          <w:rFonts w:ascii="Arial" w:hAnsi="Arial" w:cs="Arial"/>
          <w:b/>
        </w:rPr>
        <w:t>P</w:t>
      </w:r>
      <w:r w:rsidR="002D19AB" w:rsidRPr="00DE6BEF">
        <w:rPr>
          <w:rFonts w:ascii="Arial" w:hAnsi="Arial" w:cs="Arial"/>
          <w:b/>
        </w:rPr>
        <w:t>rocedura deponowania danych badawczych w Repozytorium RepOD</w:t>
      </w:r>
    </w:p>
    <w:p w14:paraId="42FF4035" w14:textId="5EBB1D74" w:rsidR="00134341" w:rsidRPr="00DE6BEF" w:rsidRDefault="002C3DDE" w:rsidP="00A307AC">
      <w:pPr>
        <w:pStyle w:val="Akapitzlist"/>
        <w:numPr>
          <w:ilvl w:val="0"/>
          <w:numId w:val="19"/>
        </w:numPr>
        <w:spacing w:after="0" w:line="240" w:lineRule="auto"/>
        <w:ind w:left="284" w:hanging="284"/>
        <w:jc w:val="both"/>
        <w:rPr>
          <w:rFonts w:ascii="Arial" w:hAnsi="Arial" w:cs="Arial"/>
        </w:rPr>
      </w:pPr>
      <w:r w:rsidRPr="00DE6BEF">
        <w:rPr>
          <w:rFonts w:ascii="Arial" w:hAnsi="Arial" w:cs="Arial"/>
        </w:rPr>
        <w:t>Pracownicy i doktoranci UPP planujący ud</w:t>
      </w:r>
      <w:r w:rsidR="00D75BA6">
        <w:rPr>
          <w:rFonts w:ascii="Arial" w:hAnsi="Arial" w:cs="Arial"/>
        </w:rPr>
        <w:t xml:space="preserve">ostępnienie danych badawczych </w:t>
      </w:r>
      <w:r w:rsidRPr="00DE6BEF">
        <w:rPr>
          <w:rFonts w:ascii="Arial" w:hAnsi="Arial" w:cs="Arial"/>
        </w:rPr>
        <w:t xml:space="preserve">lub danych </w:t>
      </w:r>
      <w:r w:rsidR="00630DE9">
        <w:rPr>
          <w:rFonts w:ascii="Arial" w:hAnsi="Arial" w:cs="Arial"/>
        </w:rPr>
        <w:br/>
      </w:r>
      <w:r w:rsidRPr="00DE6BEF">
        <w:rPr>
          <w:rFonts w:ascii="Arial" w:hAnsi="Arial" w:cs="Arial"/>
        </w:rPr>
        <w:t xml:space="preserve">o wysokiej wartości </w:t>
      </w:r>
      <w:r w:rsidR="008677DF" w:rsidRPr="00DE6BEF">
        <w:rPr>
          <w:rFonts w:ascii="Arial" w:hAnsi="Arial" w:cs="Arial"/>
        </w:rPr>
        <w:t>przesyłają zgłosz</w:t>
      </w:r>
      <w:r w:rsidR="00D75BA6">
        <w:rPr>
          <w:rFonts w:ascii="Arial" w:hAnsi="Arial" w:cs="Arial"/>
        </w:rPr>
        <w:t>enie danych do udostępnienia Administratorowi</w:t>
      </w:r>
      <w:r w:rsidR="008677DF" w:rsidRPr="00DE6BEF">
        <w:rPr>
          <w:rFonts w:ascii="Arial" w:hAnsi="Arial" w:cs="Arial"/>
        </w:rPr>
        <w:t xml:space="preserve"> </w:t>
      </w:r>
      <w:r w:rsidR="00F620AE" w:rsidRPr="00DE6BEF">
        <w:rPr>
          <w:rFonts w:ascii="Arial" w:hAnsi="Arial" w:cs="Arial"/>
        </w:rPr>
        <w:t xml:space="preserve">danych </w:t>
      </w:r>
      <w:r w:rsidR="00D75BA6">
        <w:rPr>
          <w:rFonts w:ascii="Arial" w:hAnsi="Arial" w:cs="Arial"/>
        </w:rPr>
        <w:t>OA</w:t>
      </w:r>
      <w:r w:rsidR="008677DF" w:rsidRPr="00DE6BEF">
        <w:rPr>
          <w:rFonts w:ascii="Arial" w:hAnsi="Arial" w:cs="Arial"/>
        </w:rPr>
        <w:t xml:space="preserve">. </w:t>
      </w:r>
      <w:r w:rsidR="00134341" w:rsidRPr="00DE6BEF">
        <w:rPr>
          <w:rFonts w:ascii="Arial" w:hAnsi="Arial" w:cs="Arial"/>
        </w:rPr>
        <w:t>Zgłoszenie to powinno być przesłane przynajmniej miesiąc przed planowaną d</w:t>
      </w:r>
      <w:r w:rsidR="00D75BA6">
        <w:rPr>
          <w:rFonts w:ascii="Arial" w:hAnsi="Arial" w:cs="Arial"/>
        </w:rPr>
        <w:t xml:space="preserve">atą zdeponowania </w:t>
      </w:r>
      <w:r w:rsidR="00134341" w:rsidRPr="00DE6BEF">
        <w:rPr>
          <w:rFonts w:ascii="Arial" w:hAnsi="Arial" w:cs="Arial"/>
        </w:rPr>
        <w:t xml:space="preserve">lub udostępnienia danych w Repozytorium RepOD. </w:t>
      </w:r>
    </w:p>
    <w:p w14:paraId="554EF955" w14:textId="77777777" w:rsidR="002D19AB" w:rsidRPr="00DE6BEF" w:rsidRDefault="002D19AB" w:rsidP="00A307AC">
      <w:pPr>
        <w:pStyle w:val="Akapitzlist"/>
        <w:numPr>
          <w:ilvl w:val="0"/>
          <w:numId w:val="19"/>
        </w:numPr>
        <w:spacing w:after="0" w:line="240" w:lineRule="auto"/>
        <w:ind w:left="284" w:hanging="284"/>
        <w:jc w:val="both"/>
        <w:rPr>
          <w:rFonts w:ascii="Arial" w:hAnsi="Arial" w:cs="Arial"/>
        </w:rPr>
      </w:pPr>
      <w:r w:rsidRPr="00DE6BEF">
        <w:rPr>
          <w:rFonts w:ascii="Arial" w:hAnsi="Arial" w:cs="Arial"/>
        </w:rPr>
        <w:t>Forma zgłoszenia:</w:t>
      </w:r>
    </w:p>
    <w:p w14:paraId="51C0280A" w14:textId="3980D52A" w:rsidR="002D19AB" w:rsidRPr="00DD5018" w:rsidRDefault="00582CAE" w:rsidP="00D44730">
      <w:pPr>
        <w:pStyle w:val="Akapitzlist"/>
        <w:numPr>
          <w:ilvl w:val="1"/>
          <w:numId w:val="43"/>
        </w:numPr>
        <w:spacing w:after="0" w:line="240" w:lineRule="auto"/>
        <w:ind w:left="567" w:hanging="283"/>
        <w:jc w:val="both"/>
        <w:rPr>
          <w:rFonts w:ascii="Arial" w:hAnsi="Arial" w:cs="Arial"/>
        </w:rPr>
      </w:pPr>
      <w:r w:rsidRPr="00DD5018">
        <w:rPr>
          <w:rFonts w:ascii="Arial" w:hAnsi="Arial" w:cs="Arial"/>
        </w:rPr>
        <w:t>z</w:t>
      </w:r>
      <w:r w:rsidR="002D19AB" w:rsidRPr="00DD5018">
        <w:rPr>
          <w:rFonts w:ascii="Arial" w:hAnsi="Arial" w:cs="Arial"/>
        </w:rPr>
        <w:t xml:space="preserve">głoszenie dokonywane jest mailowo na adres </w:t>
      </w:r>
      <w:hyperlink r:id="rId8" w:history="1">
        <w:r w:rsidR="00401760" w:rsidRPr="00DD5018">
          <w:rPr>
            <w:rStyle w:val="Hipercze"/>
            <w:rFonts w:ascii="Arial" w:hAnsi="Arial" w:cs="Arial"/>
            <w:color w:val="0070C0"/>
            <w:u w:val="none"/>
          </w:rPr>
          <w:t>daneOA@up.poznan.pl</w:t>
        </w:r>
      </w:hyperlink>
      <w:r w:rsidR="00D75BA6" w:rsidRPr="00DD5018">
        <w:rPr>
          <w:rFonts w:ascii="Arial" w:hAnsi="Arial" w:cs="Arial"/>
          <w:color w:val="0070C0"/>
        </w:rPr>
        <w:t>;</w:t>
      </w:r>
    </w:p>
    <w:p w14:paraId="53CCF2A1" w14:textId="5B374E9B" w:rsidR="008677DF" w:rsidRPr="00DE6BEF" w:rsidRDefault="00582CAE" w:rsidP="00D44730">
      <w:pPr>
        <w:pStyle w:val="Akapitzlist"/>
        <w:numPr>
          <w:ilvl w:val="1"/>
          <w:numId w:val="43"/>
        </w:numPr>
        <w:spacing w:after="0" w:line="240" w:lineRule="auto"/>
        <w:ind w:left="567" w:hanging="283"/>
        <w:jc w:val="both"/>
        <w:rPr>
          <w:rFonts w:ascii="Arial" w:hAnsi="Arial" w:cs="Arial"/>
        </w:rPr>
      </w:pPr>
      <w:r w:rsidRPr="00DE6BEF">
        <w:rPr>
          <w:rFonts w:ascii="Arial" w:hAnsi="Arial" w:cs="Arial"/>
        </w:rPr>
        <w:t>z</w:t>
      </w:r>
      <w:r w:rsidR="002D19AB" w:rsidRPr="00DE6BEF">
        <w:rPr>
          <w:rFonts w:ascii="Arial" w:hAnsi="Arial" w:cs="Arial"/>
        </w:rPr>
        <w:t>głoszenie powinno zawierać</w:t>
      </w:r>
      <w:r w:rsidR="008677DF" w:rsidRPr="00DE6BEF">
        <w:rPr>
          <w:rFonts w:ascii="Arial" w:hAnsi="Arial" w:cs="Arial"/>
        </w:rPr>
        <w:t xml:space="preserve"> poprawnie wypełniony</w:t>
      </w:r>
      <w:r w:rsidR="002D19AB" w:rsidRPr="00DE6BEF">
        <w:rPr>
          <w:rFonts w:ascii="Arial" w:hAnsi="Arial" w:cs="Arial"/>
        </w:rPr>
        <w:t xml:space="preserve"> </w:t>
      </w:r>
      <w:r w:rsidR="00C83CCE">
        <w:rPr>
          <w:rFonts w:ascii="Arial" w:hAnsi="Arial" w:cs="Arial"/>
        </w:rPr>
        <w:t>f</w:t>
      </w:r>
      <w:r w:rsidR="008677DF" w:rsidRPr="00DE6BEF">
        <w:rPr>
          <w:rFonts w:ascii="Arial" w:hAnsi="Arial" w:cs="Arial"/>
        </w:rPr>
        <w:t>ormularz zgłoszenia danych do udostępnienia</w:t>
      </w:r>
      <w:r w:rsidR="00C83CCE">
        <w:rPr>
          <w:rFonts w:ascii="Arial" w:hAnsi="Arial" w:cs="Arial"/>
        </w:rPr>
        <w:t xml:space="preserve"> w formacie xls </w:t>
      </w:r>
      <w:r w:rsidR="00DD5018" w:rsidRPr="00DD5018">
        <w:rPr>
          <w:rFonts w:ascii="Arial" w:hAnsi="Arial" w:cs="Arial"/>
        </w:rPr>
        <w:t xml:space="preserve">(dostępny </w:t>
      </w:r>
      <w:r w:rsidR="00DD5018">
        <w:rPr>
          <w:rFonts w:ascii="Arial" w:hAnsi="Arial" w:cs="Arial"/>
        </w:rPr>
        <w:t xml:space="preserve">na stronach internetowych UPP) </w:t>
      </w:r>
      <w:r w:rsidR="008677DF" w:rsidRPr="00DE6BEF">
        <w:rPr>
          <w:rFonts w:ascii="Arial" w:hAnsi="Arial" w:cs="Arial"/>
        </w:rPr>
        <w:t xml:space="preserve">oraz dane kontaktowe (imię i nazwisko, numer telefonu służbowego oraz </w:t>
      </w:r>
      <w:r w:rsidR="00D75BA6">
        <w:rPr>
          <w:rFonts w:ascii="Arial" w:hAnsi="Arial" w:cs="Arial"/>
        </w:rPr>
        <w:t>adres email) osoby zgłaszającej;</w:t>
      </w:r>
    </w:p>
    <w:p w14:paraId="7884F303" w14:textId="78F9DC76" w:rsidR="008677DF" w:rsidRPr="00DE6BEF" w:rsidRDefault="00582CAE" w:rsidP="00D44730">
      <w:pPr>
        <w:pStyle w:val="Akapitzlist"/>
        <w:numPr>
          <w:ilvl w:val="1"/>
          <w:numId w:val="43"/>
        </w:numPr>
        <w:spacing w:after="0" w:line="240" w:lineRule="auto"/>
        <w:ind w:left="567" w:hanging="283"/>
        <w:jc w:val="both"/>
        <w:rPr>
          <w:rFonts w:ascii="Arial" w:hAnsi="Arial" w:cs="Arial"/>
        </w:rPr>
      </w:pPr>
      <w:r w:rsidRPr="00DE6BEF">
        <w:rPr>
          <w:rFonts w:ascii="Arial" w:hAnsi="Arial" w:cs="Arial"/>
        </w:rPr>
        <w:t>o</w:t>
      </w:r>
      <w:r w:rsidR="008677DF" w:rsidRPr="00DE6BEF">
        <w:rPr>
          <w:rFonts w:ascii="Arial" w:hAnsi="Arial" w:cs="Arial"/>
        </w:rPr>
        <w:t>świadczenie osoby zgłaszającej potwierdzające prawo własności do d</w:t>
      </w:r>
      <w:r w:rsidR="00D75BA6">
        <w:rPr>
          <w:rFonts w:ascii="Arial" w:hAnsi="Arial" w:cs="Arial"/>
        </w:rPr>
        <w:t xml:space="preserve">ysponowania danymi badawczymi </w:t>
      </w:r>
      <w:r w:rsidR="008677DF" w:rsidRPr="00DE6BEF">
        <w:rPr>
          <w:rFonts w:ascii="Arial" w:hAnsi="Arial" w:cs="Arial"/>
        </w:rPr>
        <w:t xml:space="preserve">lub zbiorami danych o wysokiej wartości, potwierdzone przez </w:t>
      </w:r>
      <w:r w:rsidR="00D75BA6">
        <w:rPr>
          <w:rFonts w:ascii="Arial" w:hAnsi="Arial" w:cs="Arial"/>
        </w:rPr>
        <w:t>kierownika katedry, w której</w:t>
      </w:r>
      <w:r w:rsidR="008677DF" w:rsidRPr="00DE6BEF">
        <w:rPr>
          <w:rFonts w:ascii="Arial" w:hAnsi="Arial" w:cs="Arial"/>
        </w:rPr>
        <w:t xml:space="preserve"> </w:t>
      </w:r>
      <w:r w:rsidR="00D75BA6" w:rsidRPr="00DE6BEF">
        <w:rPr>
          <w:rFonts w:ascii="Arial" w:hAnsi="Arial" w:cs="Arial"/>
        </w:rPr>
        <w:t xml:space="preserve">jest </w:t>
      </w:r>
      <w:r w:rsidR="00D75BA6">
        <w:rPr>
          <w:rFonts w:ascii="Arial" w:hAnsi="Arial" w:cs="Arial"/>
        </w:rPr>
        <w:t>zatrudniona</w:t>
      </w:r>
      <w:r w:rsidR="008677DF" w:rsidRPr="00DE6BEF">
        <w:rPr>
          <w:rFonts w:ascii="Arial" w:hAnsi="Arial" w:cs="Arial"/>
        </w:rPr>
        <w:t xml:space="preserve">. Wzór oświadczenia </w:t>
      </w:r>
      <w:r w:rsidR="00C83CCE">
        <w:rPr>
          <w:rFonts w:ascii="Arial" w:hAnsi="Arial" w:cs="Arial"/>
        </w:rPr>
        <w:t>stanowi załącznik do procedury.</w:t>
      </w:r>
    </w:p>
    <w:p w14:paraId="1F6BA2D8" w14:textId="5FD5E16E" w:rsidR="008677DF" w:rsidRPr="00DE6BEF" w:rsidRDefault="002D19AB" w:rsidP="00D44730">
      <w:pPr>
        <w:pStyle w:val="Akapitzlist"/>
        <w:numPr>
          <w:ilvl w:val="0"/>
          <w:numId w:val="19"/>
        </w:numPr>
        <w:spacing w:after="0" w:line="240" w:lineRule="auto"/>
        <w:ind w:left="284" w:hanging="284"/>
        <w:jc w:val="both"/>
        <w:rPr>
          <w:rFonts w:ascii="Arial" w:hAnsi="Arial" w:cs="Arial"/>
        </w:rPr>
      </w:pPr>
      <w:r w:rsidRPr="00DE6BEF">
        <w:rPr>
          <w:rFonts w:ascii="Arial" w:hAnsi="Arial" w:cs="Arial"/>
        </w:rPr>
        <w:t xml:space="preserve">Administrator </w:t>
      </w:r>
      <w:r w:rsidR="00F620AE" w:rsidRPr="00DE6BEF">
        <w:rPr>
          <w:rFonts w:ascii="Arial" w:hAnsi="Arial" w:cs="Arial"/>
        </w:rPr>
        <w:t xml:space="preserve">danych </w:t>
      </w:r>
      <w:r w:rsidR="000E45A7">
        <w:rPr>
          <w:rFonts w:ascii="Arial" w:hAnsi="Arial" w:cs="Arial"/>
        </w:rPr>
        <w:t xml:space="preserve">OA </w:t>
      </w:r>
      <w:r w:rsidRPr="00DE6BEF">
        <w:rPr>
          <w:rFonts w:ascii="Arial" w:hAnsi="Arial" w:cs="Arial"/>
        </w:rPr>
        <w:t>weryfikuje</w:t>
      </w:r>
      <w:r w:rsidRPr="00DE6BEF">
        <w:rPr>
          <w:rFonts w:ascii="Arial" w:hAnsi="Arial" w:cs="Arial"/>
          <w:color w:val="000000"/>
        </w:rPr>
        <w:t xml:space="preserve"> </w:t>
      </w:r>
      <w:r w:rsidR="000E45A7">
        <w:rPr>
          <w:rFonts w:ascii="Arial" w:hAnsi="Arial" w:cs="Arial"/>
          <w:color w:val="000000"/>
        </w:rPr>
        <w:t xml:space="preserve">poprawność otrzymanych </w:t>
      </w:r>
      <w:r w:rsidR="008677DF" w:rsidRPr="00DE6BEF">
        <w:rPr>
          <w:rFonts w:ascii="Arial" w:hAnsi="Arial" w:cs="Arial"/>
          <w:color w:val="000000"/>
        </w:rPr>
        <w:t xml:space="preserve">danych oraz przesyła </w:t>
      </w:r>
      <w:r w:rsidR="000E45A7">
        <w:rPr>
          <w:rFonts w:ascii="Arial" w:hAnsi="Arial" w:cs="Arial"/>
          <w:color w:val="000000"/>
        </w:rPr>
        <w:t xml:space="preserve">mailem </w:t>
      </w:r>
      <w:r w:rsidR="008677DF" w:rsidRPr="00DE6BEF">
        <w:rPr>
          <w:rFonts w:ascii="Arial" w:hAnsi="Arial" w:cs="Arial"/>
          <w:color w:val="000000"/>
        </w:rPr>
        <w:t>osobie zgłaszającej informacje w jaki sposób należy przyg</w:t>
      </w:r>
      <w:r w:rsidR="000E45A7">
        <w:rPr>
          <w:rFonts w:ascii="Arial" w:hAnsi="Arial" w:cs="Arial"/>
          <w:color w:val="000000"/>
        </w:rPr>
        <w:t xml:space="preserve">otować zbiór danych badawczych </w:t>
      </w:r>
      <w:r w:rsidR="008677DF" w:rsidRPr="00DE6BEF">
        <w:rPr>
          <w:rFonts w:ascii="Arial" w:hAnsi="Arial" w:cs="Arial"/>
          <w:color w:val="000000"/>
        </w:rPr>
        <w:t>lub zbior</w:t>
      </w:r>
      <w:r w:rsidR="0024646F" w:rsidRPr="00DE6BEF">
        <w:rPr>
          <w:rFonts w:ascii="Arial" w:hAnsi="Arial" w:cs="Arial"/>
          <w:color w:val="000000"/>
        </w:rPr>
        <w:t>y</w:t>
      </w:r>
      <w:r w:rsidR="008677DF" w:rsidRPr="00DE6BEF">
        <w:rPr>
          <w:rFonts w:ascii="Arial" w:hAnsi="Arial" w:cs="Arial"/>
          <w:color w:val="000000"/>
        </w:rPr>
        <w:t xml:space="preserve"> danych o wysokiej wartości </w:t>
      </w:r>
      <w:r w:rsidR="0024646F" w:rsidRPr="00DE6BEF">
        <w:rPr>
          <w:rFonts w:ascii="Arial" w:hAnsi="Arial" w:cs="Arial"/>
          <w:color w:val="000000"/>
        </w:rPr>
        <w:t xml:space="preserve">oraz opis metadanych, celem przygotowania danych do zdeponowania w Repozytorium RepOD. </w:t>
      </w:r>
    </w:p>
    <w:p w14:paraId="7F52E98B" w14:textId="2AF53CC4" w:rsidR="0024646F" w:rsidRPr="00816FF4" w:rsidRDefault="0024646F" w:rsidP="00D44730">
      <w:pPr>
        <w:pStyle w:val="Akapitzlist"/>
        <w:numPr>
          <w:ilvl w:val="0"/>
          <w:numId w:val="19"/>
        </w:numPr>
        <w:spacing w:after="0" w:line="240" w:lineRule="auto"/>
        <w:ind w:left="284" w:hanging="284"/>
        <w:jc w:val="both"/>
        <w:rPr>
          <w:rFonts w:ascii="Arial" w:hAnsi="Arial" w:cs="Arial"/>
        </w:rPr>
      </w:pPr>
      <w:r w:rsidRPr="00816FF4">
        <w:rPr>
          <w:rFonts w:ascii="Arial" w:hAnsi="Arial" w:cs="Arial"/>
        </w:rPr>
        <w:lastRenderedPageBreak/>
        <w:t xml:space="preserve">Administrator </w:t>
      </w:r>
      <w:r w:rsidR="00F620AE" w:rsidRPr="00816FF4">
        <w:rPr>
          <w:rFonts w:ascii="Arial" w:hAnsi="Arial" w:cs="Arial"/>
        </w:rPr>
        <w:t xml:space="preserve">danych </w:t>
      </w:r>
      <w:r w:rsidR="000E45A7" w:rsidRPr="00816FF4">
        <w:rPr>
          <w:rFonts w:ascii="Arial" w:hAnsi="Arial" w:cs="Arial"/>
        </w:rPr>
        <w:t xml:space="preserve">OA </w:t>
      </w:r>
      <w:r w:rsidRPr="00816FF4">
        <w:rPr>
          <w:rFonts w:ascii="Arial" w:hAnsi="Arial" w:cs="Arial"/>
        </w:rPr>
        <w:t>wraz z osobą zgłaszającą ustalają harmonogram prac</w:t>
      </w:r>
      <w:r w:rsidR="000131ED" w:rsidRPr="00816FF4">
        <w:rPr>
          <w:rFonts w:ascii="Arial" w:hAnsi="Arial" w:cs="Arial"/>
        </w:rPr>
        <w:t>, długość okresu embarga</w:t>
      </w:r>
      <w:r w:rsidRPr="00816FF4">
        <w:rPr>
          <w:rFonts w:ascii="Arial" w:hAnsi="Arial" w:cs="Arial"/>
        </w:rPr>
        <w:t xml:space="preserve"> oraz sposób dostarczenia danych zależny od rozmiaru deponowanych plików,</w:t>
      </w:r>
      <w:r w:rsidR="00C564DC">
        <w:rPr>
          <w:rFonts w:ascii="Arial" w:hAnsi="Arial" w:cs="Arial"/>
        </w:rPr>
        <w:t xml:space="preserve"> celem efektywnego umieszczenia </w:t>
      </w:r>
      <w:r w:rsidRPr="00816FF4">
        <w:rPr>
          <w:rFonts w:ascii="Arial" w:hAnsi="Arial" w:cs="Arial"/>
        </w:rPr>
        <w:t xml:space="preserve">danych w </w:t>
      </w:r>
      <w:r w:rsidRPr="00816FF4">
        <w:rPr>
          <w:rFonts w:ascii="Arial" w:hAnsi="Arial" w:cs="Arial"/>
          <w:color w:val="000000"/>
        </w:rPr>
        <w:t>Repozytorium RepOD</w:t>
      </w:r>
      <w:r w:rsidR="000131ED" w:rsidRPr="00816FF4">
        <w:rPr>
          <w:rFonts w:ascii="Arial" w:hAnsi="Arial" w:cs="Arial"/>
          <w:color w:val="000000"/>
        </w:rPr>
        <w:t xml:space="preserve"> oraz ich udostępnienia</w:t>
      </w:r>
      <w:r w:rsidRPr="00816FF4">
        <w:rPr>
          <w:rFonts w:ascii="Arial" w:hAnsi="Arial" w:cs="Arial"/>
          <w:color w:val="000000"/>
        </w:rPr>
        <w:t>. W wypadku plików o dużych ro</w:t>
      </w:r>
      <w:r w:rsidR="00C564DC">
        <w:rPr>
          <w:rFonts w:ascii="Arial" w:hAnsi="Arial" w:cs="Arial"/>
          <w:color w:val="000000"/>
        </w:rPr>
        <w:t>zmiarach przekraczających 10 MB</w:t>
      </w:r>
      <w:r w:rsidRPr="00816FF4">
        <w:rPr>
          <w:rFonts w:ascii="Arial" w:hAnsi="Arial" w:cs="Arial"/>
          <w:color w:val="000000"/>
        </w:rPr>
        <w:t xml:space="preserve"> lub </w:t>
      </w:r>
      <w:r w:rsidR="00C564DC">
        <w:rPr>
          <w:rFonts w:ascii="Arial" w:hAnsi="Arial" w:cs="Arial"/>
          <w:color w:val="000000"/>
        </w:rPr>
        <w:br/>
      </w:r>
      <w:r w:rsidRPr="00816FF4">
        <w:rPr>
          <w:rFonts w:ascii="Arial" w:hAnsi="Arial" w:cs="Arial"/>
          <w:color w:val="000000"/>
        </w:rPr>
        <w:t xml:space="preserve">w przypadku dużych zbiorów danych obejmujących wiele plików, dane te mogą być przekazane na zewnętrznym nośniku danych, a sposób jego przekazania określa Administrator </w:t>
      </w:r>
      <w:r w:rsidR="00F620AE" w:rsidRPr="00816FF4">
        <w:rPr>
          <w:rFonts w:ascii="Arial" w:hAnsi="Arial" w:cs="Arial"/>
          <w:color w:val="000000"/>
        </w:rPr>
        <w:t xml:space="preserve">danych </w:t>
      </w:r>
      <w:r w:rsidR="00C564DC">
        <w:rPr>
          <w:rFonts w:ascii="Arial" w:hAnsi="Arial" w:cs="Arial"/>
          <w:color w:val="000000"/>
        </w:rPr>
        <w:t>OA.</w:t>
      </w:r>
    </w:p>
    <w:p w14:paraId="2AD678BA" w14:textId="6EDFD506" w:rsidR="008677DF" w:rsidRPr="00816FF4" w:rsidRDefault="0024646F" w:rsidP="00D44730">
      <w:pPr>
        <w:pStyle w:val="Akapitzlist"/>
        <w:numPr>
          <w:ilvl w:val="0"/>
          <w:numId w:val="19"/>
        </w:numPr>
        <w:spacing w:after="0" w:line="240" w:lineRule="auto"/>
        <w:ind w:left="284" w:hanging="284"/>
        <w:jc w:val="both"/>
        <w:rPr>
          <w:rFonts w:ascii="Arial" w:hAnsi="Arial" w:cs="Arial"/>
        </w:rPr>
      </w:pPr>
      <w:r w:rsidRPr="00816FF4">
        <w:rPr>
          <w:rFonts w:ascii="Arial" w:hAnsi="Arial" w:cs="Arial"/>
        </w:rPr>
        <w:t>Osoba zgłaszająca dane do udostępnienia czynnie uczestniczy w procesie deponowania danych</w:t>
      </w:r>
      <w:r w:rsidR="00C564DC">
        <w:rPr>
          <w:rFonts w:ascii="Arial" w:hAnsi="Arial" w:cs="Arial"/>
        </w:rPr>
        <w:t>,</w:t>
      </w:r>
      <w:r w:rsidRPr="00816FF4">
        <w:rPr>
          <w:rFonts w:ascii="Arial" w:hAnsi="Arial" w:cs="Arial"/>
        </w:rPr>
        <w:t xml:space="preserve"> dostarczając Administratorowi </w:t>
      </w:r>
      <w:r w:rsidR="00F620AE" w:rsidRPr="00816FF4">
        <w:rPr>
          <w:rFonts w:ascii="Arial" w:hAnsi="Arial" w:cs="Arial"/>
        </w:rPr>
        <w:t xml:space="preserve">danych </w:t>
      </w:r>
      <w:r w:rsidR="00C564DC">
        <w:rPr>
          <w:rFonts w:ascii="Arial" w:hAnsi="Arial" w:cs="Arial"/>
        </w:rPr>
        <w:t>OA wszystkie niezbędne dane</w:t>
      </w:r>
      <w:r w:rsidRPr="00816FF4">
        <w:rPr>
          <w:rFonts w:ascii="Arial" w:hAnsi="Arial" w:cs="Arial"/>
        </w:rPr>
        <w:t xml:space="preserve"> i informacj</w:t>
      </w:r>
      <w:r w:rsidR="00C564DC">
        <w:rPr>
          <w:rFonts w:ascii="Arial" w:hAnsi="Arial" w:cs="Arial"/>
        </w:rPr>
        <w:t xml:space="preserve">e oraz </w:t>
      </w:r>
      <w:r w:rsidR="00134341" w:rsidRPr="00816FF4">
        <w:rPr>
          <w:rFonts w:ascii="Arial" w:hAnsi="Arial" w:cs="Arial"/>
        </w:rPr>
        <w:t>uzgadnia</w:t>
      </w:r>
      <w:r w:rsidR="00C564DC">
        <w:rPr>
          <w:rFonts w:ascii="Arial" w:hAnsi="Arial" w:cs="Arial"/>
        </w:rPr>
        <w:t xml:space="preserve">jąc z nim </w:t>
      </w:r>
      <w:r w:rsidR="00134341" w:rsidRPr="00816FF4">
        <w:rPr>
          <w:rFonts w:ascii="Arial" w:hAnsi="Arial" w:cs="Arial"/>
        </w:rPr>
        <w:t>kolekcję dyscyplinową</w:t>
      </w:r>
      <w:r w:rsidR="000131ED" w:rsidRPr="00816FF4">
        <w:rPr>
          <w:rFonts w:ascii="Arial" w:hAnsi="Arial" w:cs="Arial"/>
        </w:rPr>
        <w:t>,</w:t>
      </w:r>
      <w:r w:rsidR="00134341" w:rsidRPr="00816FF4">
        <w:rPr>
          <w:rFonts w:ascii="Arial" w:hAnsi="Arial" w:cs="Arial"/>
        </w:rPr>
        <w:t xml:space="preserve"> w której </w:t>
      </w:r>
      <w:r w:rsidR="000131ED" w:rsidRPr="00816FF4">
        <w:rPr>
          <w:rFonts w:ascii="Arial" w:hAnsi="Arial" w:cs="Arial"/>
        </w:rPr>
        <w:t>dane mają być</w:t>
      </w:r>
      <w:r w:rsidR="00134341" w:rsidRPr="00816FF4">
        <w:rPr>
          <w:rFonts w:ascii="Arial" w:hAnsi="Arial" w:cs="Arial"/>
        </w:rPr>
        <w:t xml:space="preserve"> zdeponow</w:t>
      </w:r>
      <w:r w:rsidR="000131ED" w:rsidRPr="00816FF4">
        <w:rPr>
          <w:rFonts w:ascii="Arial" w:hAnsi="Arial" w:cs="Arial"/>
        </w:rPr>
        <w:t xml:space="preserve">ane </w:t>
      </w:r>
      <w:r w:rsidR="00C564DC">
        <w:rPr>
          <w:rFonts w:ascii="Arial" w:hAnsi="Arial" w:cs="Arial"/>
        </w:rPr>
        <w:br/>
      </w:r>
      <w:r w:rsidR="000131ED" w:rsidRPr="00816FF4">
        <w:rPr>
          <w:rFonts w:ascii="Arial" w:hAnsi="Arial" w:cs="Arial"/>
        </w:rPr>
        <w:t>i udostępnione</w:t>
      </w:r>
      <w:r w:rsidR="00134341" w:rsidRPr="00816FF4">
        <w:rPr>
          <w:rFonts w:ascii="Arial" w:hAnsi="Arial" w:cs="Arial"/>
        </w:rPr>
        <w:t>.</w:t>
      </w:r>
    </w:p>
    <w:p w14:paraId="0212A095" w14:textId="6D1D0B3D" w:rsidR="002D19AB" w:rsidRPr="00C564DC" w:rsidRDefault="0024646F" w:rsidP="00C564DC">
      <w:pPr>
        <w:pStyle w:val="Akapitzlist"/>
        <w:numPr>
          <w:ilvl w:val="0"/>
          <w:numId w:val="19"/>
        </w:numPr>
        <w:spacing w:after="0" w:line="240" w:lineRule="auto"/>
        <w:ind w:left="284" w:hanging="284"/>
        <w:jc w:val="both"/>
        <w:rPr>
          <w:rFonts w:ascii="Arial" w:hAnsi="Arial" w:cs="Arial"/>
        </w:rPr>
      </w:pPr>
      <w:r w:rsidRPr="00816FF4">
        <w:rPr>
          <w:rFonts w:ascii="Arial" w:hAnsi="Arial" w:cs="Arial"/>
        </w:rPr>
        <w:t xml:space="preserve">Po dostarczeniu kompletnych </w:t>
      </w:r>
      <w:r w:rsidR="000131ED" w:rsidRPr="00816FF4">
        <w:rPr>
          <w:rFonts w:ascii="Arial" w:hAnsi="Arial" w:cs="Arial"/>
        </w:rPr>
        <w:t xml:space="preserve">zbiorów </w:t>
      </w:r>
      <w:r w:rsidRPr="00816FF4">
        <w:rPr>
          <w:rFonts w:ascii="Arial" w:hAnsi="Arial" w:cs="Arial"/>
        </w:rPr>
        <w:t>danych</w:t>
      </w:r>
      <w:r w:rsidR="000131ED" w:rsidRPr="00816FF4">
        <w:rPr>
          <w:rFonts w:ascii="Arial" w:hAnsi="Arial" w:cs="Arial"/>
        </w:rPr>
        <w:t xml:space="preserve"> i informacji</w:t>
      </w:r>
      <w:r w:rsidRPr="00816FF4">
        <w:rPr>
          <w:rFonts w:ascii="Arial" w:hAnsi="Arial" w:cs="Arial"/>
        </w:rPr>
        <w:t xml:space="preserve"> </w:t>
      </w:r>
      <w:r w:rsidR="00C0064F" w:rsidRPr="00816FF4">
        <w:rPr>
          <w:rFonts w:ascii="Arial" w:hAnsi="Arial" w:cs="Arial"/>
        </w:rPr>
        <w:t xml:space="preserve">(w tym metadanych) </w:t>
      </w:r>
      <w:r w:rsidR="00C564DC">
        <w:rPr>
          <w:rFonts w:ascii="Arial" w:hAnsi="Arial" w:cs="Arial"/>
        </w:rPr>
        <w:br/>
      </w:r>
      <w:r w:rsidRPr="00816FF4">
        <w:rPr>
          <w:rFonts w:ascii="Arial" w:hAnsi="Arial" w:cs="Arial"/>
        </w:rPr>
        <w:t xml:space="preserve">w wymaganym formacie </w:t>
      </w:r>
      <w:r w:rsidR="002D19AB" w:rsidRPr="00816FF4">
        <w:rPr>
          <w:rFonts w:ascii="Arial" w:hAnsi="Arial" w:cs="Arial"/>
        </w:rPr>
        <w:t xml:space="preserve">Administrator </w:t>
      </w:r>
      <w:r w:rsidR="00F620AE" w:rsidRPr="00816FF4">
        <w:rPr>
          <w:rFonts w:ascii="Arial" w:hAnsi="Arial" w:cs="Arial"/>
        </w:rPr>
        <w:t xml:space="preserve">danych </w:t>
      </w:r>
      <w:r w:rsidR="00C564DC">
        <w:rPr>
          <w:rFonts w:ascii="Arial" w:hAnsi="Arial" w:cs="Arial"/>
        </w:rPr>
        <w:t>OA deponuje</w:t>
      </w:r>
      <w:r w:rsidR="002D19AB" w:rsidRPr="00816FF4">
        <w:rPr>
          <w:rFonts w:ascii="Arial" w:hAnsi="Arial" w:cs="Arial"/>
        </w:rPr>
        <w:t xml:space="preserve"> </w:t>
      </w:r>
      <w:r w:rsidR="00C564DC">
        <w:rPr>
          <w:rFonts w:ascii="Arial" w:hAnsi="Arial" w:cs="Arial"/>
        </w:rPr>
        <w:t>otrzymane dane badawcze lub zbiory</w:t>
      </w:r>
      <w:r w:rsidRPr="00816FF4">
        <w:rPr>
          <w:rFonts w:ascii="Arial" w:hAnsi="Arial" w:cs="Arial"/>
        </w:rPr>
        <w:t xml:space="preserve"> danych o wysokiej wartości </w:t>
      </w:r>
      <w:r w:rsidRPr="00816FF4">
        <w:rPr>
          <w:rFonts w:ascii="Arial" w:hAnsi="Arial" w:cs="Arial"/>
          <w:color w:val="000000"/>
        </w:rPr>
        <w:t>w Repozytorium RepOD.</w:t>
      </w:r>
      <w:r w:rsidR="000131ED" w:rsidRPr="00816FF4">
        <w:rPr>
          <w:rFonts w:ascii="Arial" w:hAnsi="Arial" w:cs="Arial"/>
          <w:color w:val="000000"/>
        </w:rPr>
        <w:t xml:space="preserve"> Udostępnianie danych w</w:t>
      </w:r>
      <w:r w:rsidR="00F10199" w:rsidRPr="00816FF4">
        <w:rPr>
          <w:rFonts w:ascii="Arial" w:hAnsi="Arial" w:cs="Arial"/>
          <w:color w:val="000000"/>
        </w:rPr>
        <w:t> </w:t>
      </w:r>
      <w:r w:rsidR="000131ED" w:rsidRPr="00816FF4">
        <w:rPr>
          <w:rFonts w:ascii="Arial" w:hAnsi="Arial" w:cs="Arial"/>
          <w:color w:val="000000"/>
        </w:rPr>
        <w:t>o</w:t>
      </w:r>
      <w:r w:rsidR="00C564DC">
        <w:rPr>
          <w:rFonts w:ascii="Arial" w:hAnsi="Arial" w:cs="Arial"/>
          <w:color w:val="000000"/>
        </w:rPr>
        <w:t xml:space="preserve">twartym dostępie zależy </w:t>
      </w:r>
      <w:r w:rsidR="000131ED" w:rsidRPr="00816FF4">
        <w:rPr>
          <w:rFonts w:ascii="Arial" w:hAnsi="Arial" w:cs="Arial"/>
          <w:color w:val="000000"/>
        </w:rPr>
        <w:t xml:space="preserve">od ustalonego </w:t>
      </w:r>
      <w:r w:rsidR="00810A61" w:rsidRPr="00816FF4">
        <w:rPr>
          <w:rFonts w:ascii="Arial" w:hAnsi="Arial" w:cs="Arial"/>
          <w:color w:val="000000"/>
        </w:rPr>
        <w:t xml:space="preserve">okresu embarga, ale nie powinno </w:t>
      </w:r>
      <w:r w:rsidR="00E71E61" w:rsidRPr="00816FF4">
        <w:rPr>
          <w:rFonts w:ascii="Arial" w:hAnsi="Arial" w:cs="Arial"/>
          <w:color w:val="000000"/>
        </w:rPr>
        <w:t>nastąpić później</w:t>
      </w:r>
      <w:r w:rsidR="00810A61" w:rsidRPr="00816FF4">
        <w:rPr>
          <w:rFonts w:ascii="Arial" w:hAnsi="Arial" w:cs="Arial"/>
          <w:color w:val="000000"/>
        </w:rPr>
        <w:t xml:space="preserve"> niż 36 miesięcy od</w:t>
      </w:r>
      <w:r w:rsidR="00F620AE" w:rsidRPr="00816FF4">
        <w:rPr>
          <w:rFonts w:ascii="Arial" w:hAnsi="Arial" w:cs="Arial"/>
          <w:color w:val="000000"/>
        </w:rPr>
        <w:t xml:space="preserve"> daty</w:t>
      </w:r>
      <w:r w:rsidR="00810A61" w:rsidRPr="00816FF4">
        <w:rPr>
          <w:rFonts w:ascii="Arial" w:hAnsi="Arial" w:cs="Arial"/>
          <w:color w:val="000000"/>
        </w:rPr>
        <w:t xml:space="preserve"> zdeponowania danych w Repozytorium RepOD.</w:t>
      </w:r>
      <w:r w:rsidR="00C564DC">
        <w:rPr>
          <w:rFonts w:ascii="Arial" w:hAnsi="Arial" w:cs="Arial"/>
          <w:color w:val="000000"/>
        </w:rPr>
        <w:t xml:space="preserve"> </w:t>
      </w:r>
      <w:r w:rsidR="00C564DC">
        <w:rPr>
          <w:rFonts w:ascii="Arial" w:hAnsi="Arial" w:cs="Arial"/>
          <w:color w:val="000000"/>
        </w:rPr>
        <w:br/>
      </w:r>
      <w:r w:rsidR="00C564DC">
        <w:rPr>
          <w:rFonts w:ascii="Arial" w:hAnsi="Arial" w:cs="Arial"/>
        </w:rPr>
        <w:t xml:space="preserve">O </w:t>
      </w:r>
      <w:r w:rsidR="002D19AB" w:rsidRPr="00C564DC">
        <w:rPr>
          <w:rFonts w:ascii="Arial" w:hAnsi="Arial" w:cs="Arial"/>
        </w:rPr>
        <w:t xml:space="preserve">zdeponowaniu </w:t>
      </w:r>
      <w:r w:rsidR="00810A61" w:rsidRPr="00C564DC">
        <w:rPr>
          <w:rFonts w:ascii="Arial" w:hAnsi="Arial" w:cs="Arial"/>
        </w:rPr>
        <w:t xml:space="preserve">danych </w:t>
      </w:r>
      <w:r w:rsidR="00C564DC">
        <w:rPr>
          <w:rFonts w:ascii="Arial" w:hAnsi="Arial" w:cs="Arial"/>
        </w:rPr>
        <w:t>osoba zgłaszająca informowana jest mailem</w:t>
      </w:r>
      <w:r w:rsidR="002D19AB" w:rsidRPr="00C564DC">
        <w:rPr>
          <w:rFonts w:ascii="Arial" w:hAnsi="Arial" w:cs="Arial"/>
        </w:rPr>
        <w:t xml:space="preserve">. W treści wiadomości </w:t>
      </w:r>
      <w:r w:rsidR="00C564DC" w:rsidRPr="00C564DC">
        <w:rPr>
          <w:rFonts w:ascii="Arial" w:hAnsi="Arial" w:cs="Arial"/>
        </w:rPr>
        <w:t xml:space="preserve">musi </w:t>
      </w:r>
      <w:r w:rsidR="002D19AB" w:rsidRPr="00C564DC">
        <w:rPr>
          <w:rFonts w:ascii="Arial" w:hAnsi="Arial" w:cs="Arial"/>
        </w:rPr>
        <w:t xml:space="preserve">znajdować się link do </w:t>
      </w:r>
      <w:r w:rsidR="00810A61" w:rsidRPr="00C564DC">
        <w:rPr>
          <w:rFonts w:ascii="Arial" w:hAnsi="Arial" w:cs="Arial"/>
        </w:rPr>
        <w:t>zbioru danych</w:t>
      </w:r>
      <w:r w:rsidR="002D19AB" w:rsidRPr="00C564DC">
        <w:rPr>
          <w:rFonts w:ascii="Arial" w:hAnsi="Arial" w:cs="Arial"/>
        </w:rPr>
        <w:t xml:space="preserve"> zamieszczon</w:t>
      </w:r>
      <w:r w:rsidR="00810A61" w:rsidRPr="00C564DC">
        <w:rPr>
          <w:rFonts w:ascii="Arial" w:hAnsi="Arial" w:cs="Arial"/>
        </w:rPr>
        <w:t>ego</w:t>
      </w:r>
      <w:r w:rsidR="002D19AB" w:rsidRPr="00C564DC">
        <w:rPr>
          <w:rFonts w:ascii="Arial" w:hAnsi="Arial" w:cs="Arial"/>
        </w:rPr>
        <w:t xml:space="preserve"> w </w:t>
      </w:r>
      <w:r w:rsidR="00810A61" w:rsidRPr="00C564DC">
        <w:rPr>
          <w:rFonts w:ascii="Arial" w:hAnsi="Arial" w:cs="Arial"/>
        </w:rPr>
        <w:t>Kolekcji danych</w:t>
      </w:r>
      <w:r w:rsidR="002D19AB" w:rsidRPr="00C564DC">
        <w:rPr>
          <w:rFonts w:ascii="Arial" w:hAnsi="Arial" w:cs="Arial"/>
        </w:rPr>
        <w:t xml:space="preserve"> UPP wraz </w:t>
      </w:r>
      <w:r w:rsidR="00C564DC">
        <w:rPr>
          <w:rFonts w:ascii="Arial" w:hAnsi="Arial" w:cs="Arial"/>
        </w:rPr>
        <w:br/>
      </w:r>
      <w:r w:rsidR="002D19AB" w:rsidRPr="00C564DC">
        <w:rPr>
          <w:rFonts w:ascii="Arial" w:hAnsi="Arial" w:cs="Arial"/>
        </w:rPr>
        <w:t>z informacją o nadanym unikal</w:t>
      </w:r>
      <w:r w:rsidR="00C564DC">
        <w:rPr>
          <w:rFonts w:ascii="Arial" w:hAnsi="Arial" w:cs="Arial"/>
        </w:rPr>
        <w:t>nym stałym identyfikatorze (DOI</w:t>
      </w:r>
      <w:r w:rsidR="002D19AB" w:rsidRPr="00C564DC">
        <w:rPr>
          <w:rFonts w:ascii="Arial" w:hAnsi="Arial" w:cs="Arial"/>
        </w:rPr>
        <w:t xml:space="preserve"> </w:t>
      </w:r>
      <w:r w:rsidR="002D19AB" w:rsidRPr="00C564DC">
        <w:rPr>
          <w:rFonts w:ascii="Arial" w:hAnsi="Arial" w:cs="Arial"/>
          <w:color w:val="000000"/>
        </w:rPr>
        <w:t xml:space="preserve">lub inny). </w:t>
      </w:r>
    </w:p>
    <w:p w14:paraId="1FA7353F" w14:textId="3B8A6DB7" w:rsidR="002D19AB" w:rsidRPr="00816FF4" w:rsidRDefault="00810A61" w:rsidP="00D44730">
      <w:pPr>
        <w:pStyle w:val="Akapitzlist"/>
        <w:numPr>
          <w:ilvl w:val="0"/>
          <w:numId w:val="19"/>
        </w:numPr>
        <w:spacing w:line="240" w:lineRule="auto"/>
        <w:ind w:left="284" w:hanging="284"/>
        <w:jc w:val="both"/>
        <w:rPr>
          <w:rFonts w:ascii="Arial" w:hAnsi="Arial" w:cs="Arial"/>
        </w:rPr>
      </w:pPr>
      <w:r w:rsidRPr="00816FF4">
        <w:rPr>
          <w:rFonts w:ascii="Arial" w:hAnsi="Arial" w:cs="Arial"/>
        </w:rPr>
        <w:t>Osoba zgłaszająca dane badawcze do udostępnienia</w:t>
      </w:r>
      <w:r w:rsidR="002D19AB" w:rsidRPr="00816FF4">
        <w:rPr>
          <w:rFonts w:ascii="Arial" w:hAnsi="Arial" w:cs="Arial"/>
        </w:rPr>
        <w:t xml:space="preserve"> zobowiązan</w:t>
      </w:r>
      <w:r w:rsidRPr="00816FF4">
        <w:rPr>
          <w:rFonts w:ascii="Arial" w:hAnsi="Arial" w:cs="Arial"/>
        </w:rPr>
        <w:t>a</w:t>
      </w:r>
      <w:r w:rsidR="002D19AB" w:rsidRPr="00816FF4">
        <w:rPr>
          <w:rFonts w:ascii="Arial" w:hAnsi="Arial" w:cs="Arial"/>
        </w:rPr>
        <w:t xml:space="preserve"> jest do sprawdzenia </w:t>
      </w:r>
      <w:r w:rsidR="005125DF">
        <w:rPr>
          <w:rFonts w:ascii="Arial" w:hAnsi="Arial" w:cs="Arial"/>
        </w:rPr>
        <w:t xml:space="preserve">ich poprawności po zamieszczeniu </w:t>
      </w:r>
      <w:r w:rsidR="005125DF" w:rsidRPr="00816FF4">
        <w:rPr>
          <w:rFonts w:ascii="Arial" w:hAnsi="Arial" w:cs="Arial"/>
        </w:rPr>
        <w:t>w Kolekcji danych UPP</w:t>
      </w:r>
      <w:r w:rsidR="005125DF">
        <w:rPr>
          <w:rFonts w:ascii="Arial" w:hAnsi="Arial" w:cs="Arial"/>
        </w:rPr>
        <w:t xml:space="preserve"> </w:t>
      </w:r>
      <w:r w:rsidR="002D19AB" w:rsidRPr="00816FF4">
        <w:rPr>
          <w:rFonts w:ascii="Arial" w:hAnsi="Arial" w:cs="Arial"/>
        </w:rPr>
        <w:t xml:space="preserve">w Repozytorium </w:t>
      </w:r>
      <w:r w:rsidRPr="00816FF4">
        <w:rPr>
          <w:rFonts w:ascii="Arial" w:hAnsi="Arial" w:cs="Arial"/>
        </w:rPr>
        <w:t>RepOD</w:t>
      </w:r>
      <w:r w:rsidR="005125DF">
        <w:rPr>
          <w:rFonts w:ascii="Arial" w:hAnsi="Arial" w:cs="Arial"/>
        </w:rPr>
        <w:t xml:space="preserve">. </w:t>
      </w:r>
      <w:r w:rsidR="005125DF">
        <w:rPr>
          <w:rFonts w:ascii="Arial" w:hAnsi="Arial" w:cs="Arial"/>
        </w:rPr>
        <w:br/>
        <w:t xml:space="preserve">W przypadku </w:t>
      </w:r>
      <w:r w:rsidR="002D19AB" w:rsidRPr="00816FF4">
        <w:rPr>
          <w:rFonts w:ascii="Arial" w:hAnsi="Arial" w:cs="Arial"/>
        </w:rPr>
        <w:t>st</w:t>
      </w:r>
      <w:r w:rsidR="005125DF">
        <w:rPr>
          <w:rFonts w:ascii="Arial" w:hAnsi="Arial" w:cs="Arial"/>
        </w:rPr>
        <w:t>wierdzenia</w:t>
      </w:r>
      <w:r w:rsidR="002D19AB" w:rsidRPr="00816FF4">
        <w:rPr>
          <w:rFonts w:ascii="Arial" w:hAnsi="Arial" w:cs="Arial"/>
        </w:rPr>
        <w:t xml:space="preserve"> niezgodności, fakt ten</w:t>
      </w:r>
      <w:r w:rsidR="005125DF">
        <w:rPr>
          <w:rFonts w:ascii="Arial" w:hAnsi="Arial" w:cs="Arial"/>
        </w:rPr>
        <w:t xml:space="preserve"> należy zgłosić</w:t>
      </w:r>
      <w:r w:rsidR="002D19AB" w:rsidRPr="00816FF4">
        <w:rPr>
          <w:rFonts w:ascii="Arial" w:hAnsi="Arial" w:cs="Arial"/>
        </w:rPr>
        <w:t xml:space="preserve"> Administratorowi</w:t>
      </w:r>
      <w:r w:rsidR="00F620AE" w:rsidRPr="00816FF4">
        <w:rPr>
          <w:rFonts w:ascii="Arial" w:hAnsi="Arial" w:cs="Arial"/>
        </w:rPr>
        <w:t xml:space="preserve"> danych</w:t>
      </w:r>
      <w:r w:rsidR="004031E5" w:rsidRPr="00816FF4">
        <w:rPr>
          <w:rFonts w:ascii="Arial" w:hAnsi="Arial" w:cs="Arial"/>
        </w:rPr>
        <w:t xml:space="preserve"> OA</w:t>
      </w:r>
      <w:r w:rsidR="002D19AB" w:rsidRPr="00816FF4">
        <w:rPr>
          <w:rFonts w:ascii="Arial" w:hAnsi="Arial" w:cs="Arial"/>
        </w:rPr>
        <w:t xml:space="preserve">, który po uzupełnieniu danych potwierdza wprowadzenie zmian osobie zgłaszającej. </w:t>
      </w:r>
    </w:p>
    <w:p w14:paraId="13BD81D3" w14:textId="3CB2386C" w:rsidR="00810A61" w:rsidRPr="00816FF4" w:rsidRDefault="002D19AB" w:rsidP="00CD270D">
      <w:pPr>
        <w:pStyle w:val="Akapitzlist"/>
        <w:numPr>
          <w:ilvl w:val="0"/>
          <w:numId w:val="19"/>
        </w:numPr>
        <w:spacing w:line="240" w:lineRule="auto"/>
        <w:ind w:left="284" w:hanging="284"/>
        <w:jc w:val="both"/>
        <w:rPr>
          <w:rFonts w:ascii="Arial" w:hAnsi="Arial" w:cs="Arial"/>
        </w:rPr>
      </w:pPr>
      <w:r w:rsidRPr="00816FF4">
        <w:rPr>
          <w:rFonts w:ascii="Arial" w:hAnsi="Arial" w:cs="Arial"/>
        </w:rPr>
        <w:t xml:space="preserve">Wszelkie zmiany </w:t>
      </w:r>
      <w:r w:rsidR="005125DF" w:rsidRPr="00816FF4">
        <w:rPr>
          <w:rFonts w:ascii="Arial" w:hAnsi="Arial" w:cs="Arial"/>
        </w:rPr>
        <w:t xml:space="preserve">w Kolekcji danych UPP w </w:t>
      </w:r>
      <w:r w:rsidRPr="00816FF4">
        <w:rPr>
          <w:rFonts w:ascii="Arial" w:hAnsi="Arial" w:cs="Arial"/>
        </w:rPr>
        <w:t xml:space="preserve">Repozytorium </w:t>
      </w:r>
      <w:r w:rsidR="00810A61" w:rsidRPr="00816FF4">
        <w:rPr>
          <w:rFonts w:ascii="Arial" w:hAnsi="Arial" w:cs="Arial"/>
        </w:rPr>
        <w:t>RepOD</w:t>
      </w:r>
      <w:r w:rsidRPr="00816FF4">
        <w:rPr>
          <w:rFonts w:ascii="Arial" w:hAnsi="Arial" w:cs="Arial"/>
        </w:rPr>
        <w:t xml:space="preserve"> </w:t>
      </w:r>
      <w:r w:rsidR="005125DF">
        <w:rPr>
          <w:rFonts w:ascii="Arial" w:hAnsi="Arial" w:cs="Arial"/>
        </w:rPr>
        <w:t>związane</w:t>
      </w:r>
      <w:r w:rsidRPr="00816FF4">
        <w:rPr>
          <w:rFonts w:ascii="Arial" w:hAnsi="Arial" w:cs="Arial"/>
        </w:rPr>
        <w:t xml:space="preserve"> ze zdeponowan</w:t>
      </w:r>
      <w:r w:rsidR="00810A61" w:rsidRPr="00816FF4">
        <w:rPr>
          <w:rFonts w:ascii="Arial" w:hAnsi="Arial" w:cs="Arial"/>
        </w:rPr>
        <w:t>ym</w:t>
      </w:r>
      <w:r w:rsidR="005125DF">
        <w:rPr>
          <w:rFonts w:ascii="Arial" w:hAnsi="Arial" w:cs="Arial"/>
        </w:rPr>
        <w:t xml:space="preserve">i danymi badawczymi </w:t>
      </w:r>
      <w:r w:rsidR="00810A61" w:rsidRPr="00816FF4">
        <w:rPr>
          <w:rFonts w:ascii="Arial" w:hAnsi="Arial" w:cs="Arial"/>
        </w:rPr>
        <w:t>lub zbiorami danych o wysokiej wartości</w:t>
      </w:r>
      <w:r w:rsidRPr="00816FF4">
        <w:rPr>
          <w:rFonts w:ascii="Arial" w:hAnsi="Arial" w:cs="Arial"/>
        </w:rPr>
        <w:t xml:space="preserve"> realizowane są przez Administratora</w:t>
      </w:r>
      <w:r w:rsidR="004031E5" w:rsidRPr="00816FF4">
        <w:rPr>
          <w:rFonts w:ascii="Arial" w:hAnsi="Arial" w:cs="Arial"/>
        </w:rPr>
        <w:t xml:space="preserve"> </w:t>
      </w:r>
      <w:r w:rsidR="00F620AE" w:rsidRPr="00816FF4">
        <w:rPr>
          <w:rFonts w:ascii="Arial" w:hAnsi="Arial" w:cs="Arial"/>
        </w:rPr>
        <w:t xml:space="preserve">danych </w:t>
      </w:r>
      <w:r w:rsidR="004031E5" w:rsidRPr="00816FF4">
        <w:rPr>
          <w:rFonts w:ascii="Arial" w:hAnsi="Arial" w:cs="Arial"/>
        </w:rPr>
        <w:t>OA</w:t>
      </w:r>
      <w:r w:rsidR="005125DF">
        <w:rPr>
          <w:rFonts w:ascii="Arial" w:hAnsi="Arial" w:cs="Arial"/>
        </w:rPr>
        <w:t xml:space="preserve"> </w:t>
      </w:r>
      <w:r w:rsidRPr="00816FF4">
        <w:rPr>
          <w:rFonts w:ascii="Arial" w:hAnsi="Arial" w:cs="Arial"/>
        </w:rPr>
        <w:t xml:space="preserve">na wniosek </w:t>
      </w:r>
      <w:r w:rsidR="005125DF">
        <w:rPr>
          <w:rFonts w:ascii="Arial" w:hAnsi="Arial" w:cs="Arial"/>
        </w:rPr>
        <w:t>osoby zgłaszającej dane.</w:t>
      </w:r>
    </w:p>
    <w:p w14:paraId="1C18F643" w14:textId="5D0100BD" w:rsidR="005125DF" w:rsidRPr="005125DF" w:rsidRDefault="005125DF" w:rsidP="005125DF">
      <w:pPr>
        <w:spacing w:line="240" w:lineRule="auto"/>
        <w:jc w:val="both"/>
        <w:rPr>
          <w:rFonts w:ascii="Arial" w:hAnsi="Arial" w:cs="Arial"/>
        </w:rPr>
      </w:pPr>
    </w:p>
    <w:p w14:paraId="33C6A907" w14:textId="46A791B0" w:rsidR="00810A61" w:rsidRPr="00902FAC" w:rsidRDefault="00C83CCE" w:rsidP="00C83CCE">
      <w:pPr>
        <w:spacing w:line="240" w:lineRule="auto"/>
        <w:jc w:val="right"/>
        <w:rPr>
          <w:rFonts w:ascii="Arial" w:hAnsi="Arial" w:cs="Arial"/>
          <w:color w:val="000000"/>
          <w:u w:val="single"/>
        </w:rPr>
      </w:pPr>
      <w:r w:rsidRPr="00902FAC">
        <w:rPr>
          <w:rFonts w:ascii="Arial" w:hAnsi="Arial" w:cs="Arial"/>
          <w:color w:val="000000"/>
          <w:u w:val="single"/>
        </w:rPr>
        <w:t xml:space="preserve">Załącznik do Procedury </w:t>
      </w:r>
    </w:p>
    <w:p w14:paraId="258CF2D8" w14:textId="77777777" w:rsidR="005125DF" w:rsidRPr="00C83CCE" w:rsidRDefault="005125DF" w:rsidP="00C83CCE">
      <w:pPr>
        <w:spacing w:line="240" w:lineRule="auto"/>
        <w:jc w:val="right"/>
        <w:rPr>
          <w:rFonts w:cstheme="minorHAnsi"/>
          <w:color w:val="000000"/>
          <w:u w:val="single"/>
        </w:rPr>
      </w:pPr>
    </w:p>
    <w:p w14:paraId="674F2E4F" w14:textId="77777777" w:rsidR="00810A61" w:rsidRPr="005125DF" w:rsidRDefault="00810A61" w:rsidP="00CD270D">
      <w:pPr>
        <w:spacing w:after="0" w:line="240" w:lineRule="auto"/>
        <w:jc w:val="center"/>
        <w:rPr>
          <w:rFonts w:cstheme="minorHAnsi"/>
          <w:b/>
          <w:color w:val="000000"/>
          <w:sz w:val="18"/>
          <w:szCs w:val="18"/>
        </w:rPr>
      </w:pPr>
      <w:r w:rsidRPr="005125DF">
        <w:rPr>
          <w:rFonts w:cstheme="minorHAnsi"/>
          <w:b/>
          <w:color w:val="000000"/>
          <w:sz w:val="18"/>
          <w:szCs w:val="18"/>
        </w:rPr>
        <w:t>Oświadczenie osoby zgłaszającej dane do udostępnienia</w:t>
      </w:r>
    </w:p>
    <w:p w14:paraId="63B07273" w14:textId="278ACEBA" w:rsidR="00F620AE" w:rsidRPr="005125DF" w:rsidRDefault="00A93EF4" w:rsidP="00CD270D">
      <w:pPr>
        <w:spacing w:after="0" w:line="240" w:lineRule="auto"/>
        <w:jc w:val="both"/>
        <w:rPr>
          <w:rFonts w:cstheme="minorHAnsi"/>
          <w:i/>
          <w:sz w:val="18"/>
          <w:szCs w:val="18"/>
        </w:rPr>
      </w:pPr>
      <w:r w:rsidRPr="005125DF">
        <w:rPr>
          <w:rFonts w:cstheme="minorHAnsi"/>
          <w:i/>
          <w:sz w:val="18"/>
          <w:szCs w:val="18"/>
        </w:rPr>
        <w:t xml:space="preserve">Ja [imię i nazwisko], będąc zatrudnionym w [nazwa jednostki] na Uniwersytecie Przyrodniczym w Poznaniu na stanowisku [wymienić stanowisko] oświadczam, że </w:t>
      </w:r>
      <w:r w:rsidR="004E0126" w:rsidRPr="005125DF">
        <w:rPr>
          <w:rFonts w:cstheme="minorHAnsi"/>
          <w:i/>
          <w:sz w:val="18"/>
          <w:szCs w:val="18"/>
        </w:rPr>
        <w:t>Uniwersytet Przyrodniczy w Poznaniu ma</w:t>
      </w:r>
      <w:r w:rsidRPr="005125DF">
        <w:rPr>
          <w:rFonts w:cstheme="minorHAnsi"/>
          <w:i/>
          <w:sz w:val="18"/>
          <w:szCs w:val="18"/>
        </w:rPr>
        <w:t xml:space="preserve"> prawo do dysponowania danymi zgłoszonymi do udostępnienia [nazwa zbioru danych]. Dane te pozyskane zostały przeze mnie</w:t>
      </w:r>
      <w:r w:rsidR="00DC340D" w:rsidRPr="005125DF">
        <w:rPr>
          <w:rFonts w:cstheme="minorHAnsi"/>
          <w:i/>
          <w:sz w:val="18"/>
          <w:szCs w:val="18"/>
        </w:rPr>
        <w:t xml:space="preserve"> samodzielnie</w:t>
      </w:r>
      <w:r w:rsidRPr="005125DF">
        <w:rPr>
          <w:rFonts w:cstheme="minorHAnsi"/>
          <w:i/>
          <w:sz w:val="18"/>
          <w:szCs w:val="18"/>
        </w:rPr>
        <w:t>/w zespole [podać nazwę zespołu] z udziałem [wymienić osoby z nazwiska i imienia oraz</w:t>
      </w:r>
      <w:r w:rsidR="00DC340D" w:rsidRPr="005125DF">
        <w:rPr>
          <w:rFonts w:cstheme="minorHAnsi"/>
          <w:i/>
          <w:sz w:val="18"/>
          <w:szCs w:val="18"/>
        </w:rPr>
        <w:t xml:space="preserve"> ich</w:t>
      </w:r>
      <w:r w:rsidRPr="005125DF">
        <w:rPr>
          <w:rFonts w:cstheme="minorHAnsi"/>
          <w:i/>
          <w:sz w:val="18"/>
          <w:szCs w:val="18"/>
        </w:rPr>
        <w:t xml:space="preserve"> afiliacje]*. Dane powstały dzięki finansowaniu, lub współfinansowaniu ze środków publicznych w ramach subwencji na utrzymanie potencjału badawczego jednostki [podać numer]</w:t>
      </w:r>
      <w:r w:rsidR="00DC340D" w:rsidRPr="005125DF">
        <w:rPr>
          <w:rFonts w:cstheme="minorHAnsi"/>
          <w:i/>
          <w:sz w:val="18"/>
          <w:szCs w:val="18"/>
        </w:rPr>
        <w:t>*</w:t>
      </w:r>
      <w:r w:rsidRPr="005125DF">
        <w:rPr>
          <w:rFonts w:cstheme="minorHAnsi"/>
          <w:i/>
          <w:sz w:val="18"/>
          <w:szCs w:val="18"/>
        </w:rPr>
        <w:t>/ projektu badawczego/ projektu rozwojowego [podać numer i tytuł projektu] finansowanego przez [podać pełną nazwę instytucji finansującej]. Deponowanie i udostępnianie danych w otwartym dostępie jest zgodne z zapisami umów grantowych</w:t>
      </w:r>
      <w:r w:rsidR="00F620AE" w:rsidRPr="005125DF">
        <w:rPr>
          <w:rFonts w:cstheme="minorHAnsi"/>
          <w:i/>
          <w:sz w:val="18"/>
          <w:szCs w:val="18"/>
        </w:rPr>
        <w:t xml:space="preserve"> i nie narusza: A) praw i obowiązków wynikających z Regulaminu zarządzania prawami autorskimi, prawami pokrewnymi, prawami własności przemysłowej oraz zasad ko</w:t>
      </w:r>
      <w:r w:rsidR="005125DF">
        <w:rPr>
          <w:rFonts w:cstheme="minorHAnsi"/>
          <w:i/>
          <w:sz w:val="18"/>
          <w:szCs w:val="18"/>
        </w:rPr>
        <w:t>mercjalizacji w UPP</w:t>
      </w:r>
      <w:r w:rsidR="00F620AE" w:rsidRPr="005125DF">
        <w:rPr>
          <w:rFonts w:cstheme="minorHAnsi"/>
          <w:i/>
          <w:sz w:val="18"/>
          <w:szCs w:val="18"/>
        </w:rPr>
        <w:t>, B) praw własności intelektualnej lub tajemnic prawnie chronionych UPP, lub osób trzecich, C) słusznych interesów UPP, w szczególności nie uniemożliwia lub utrudnia: prawidłowej realizacji projektów ze środków zewnętrznych, prowadzenia dalszych prac badawczych w określonym obszarze oraz prawidłowej realizacji umów na badania zlecone lub umów komercjalizacyjnych, D) postanowień P</w:t>
      </w:r>
      <w:r w:rsidR="005125DF">
        <w:rPr>
          <w:rFonts w:cstheme="minorHAnsi"/>
          <w:i/>
          <w:sz w:val="18"/>
          <w:szCs w:val="18"/>
        </w:rPr>
        <w:t xml:space="preserve">olityki </w:t>
      </w:r>
      <w:r w:rsidR="00F620AE" w:rsidRPr="005125DF">
        <w:rPr>
          <w:rFonts w:cstheme="minorHAnsi"/>
          <w:i/>
          <w:sz w:val="18"/>
          <w:szCs w:val="18"/>
        </w:rPr>
        <w:t>O</w:t>
      </w:r>
      <w:r w:rsidR="005125DF">
        <w:rPr>
          <w:rFonts w:cstheme="minorHAnsi"/>
          <w:i/>
          <w:sz w:val="18"/>
          <w:szCs w:val="18"/>
        </w:rPr>
        <w:t xml:space="preserve">twartego </w:t>
      </w:r>
      <w:r w:rsidR="00F620AE" w:rsidRPr="005125DF">
        <w:rPr>
          <w:rFonts w:cstheme="minorHAnsi"/>
          <w:i/>
          <w:sz w:val="18"/>
          <w:szCs w:val="18"/>
        </w:rPr>
        <w:t>D</w:t>
      </w:r>
      <w:r w:rsidR="005125DF">
        <w:rPr>
          <w:rFonts w:cstheme="minorHAnsi"/>
          <w:i/>
          <w:sz w:val="18"/>
          <w:szCs w:val="18"/>
        </w:rPr>
        <w:t xml:space="preserve">ostępu lub innych przepisów wewnętrznych </w:t>
      </w:r>
      <w:r w:rsidR="00F620AE" w:rsidRPr="005125DF">
        <w:rPr>
          <w:rFonts w:cstheme="minorHAnsi"/>
          <w:i/>
          <w:sz w:val="18"/>
          <w:szCs w:val="18"/>
        </w:rPr>
        <w:t>UPP, E) przepisów prawa powsze</w:t>
      </w:r>
      <w:r w:rsidR="005125DF">
        <w:rPr>
          <w:rFonts w:cstheme="minorHAnsi"/>
          <w:i/>
          <w:sz w:val="18"/>
          <w:szCs w:val="18"/>
        </w:rPr>
        <w:t xml:space="preserve">chnie obowiązującego, </w:t>
      </w:r>
      <w:r w:rsidR="005125DF">
        <w:rPr>
          <w:rFonts w:cstheme="minorHAnsi"/>
          <w:i/>
          <w:sz w:val="18"/>
          <w:szCs w:val="18"/>
        </w:rPr>
        <w:br/>
      </w:r>
      <w:r w:rsidR="00F620AE" w:rsidRPr="005125DF">
        <w:rPr>
          <w:rFonts w:cstheme="minorHAnsi"/>
          <w:i/>
          <w:sz w:val="18"/>
          <w:szCs w:val="18"/>
        </w:rPr>
        <w:t xml:space="preserve">w szczególności w zakresie ochrony danych osobowych osób fizycznych, obronności, bezpieczeństwa publicznego lub zwalczania nieuczciwej konkurencji. Jednocześnie oświadczam, że udostępnienie danych badawczych / zbiorów danych </w:t>
      </w:r>
      <w:r w:rsidR="005125DF">
        <w:rPr>
          <w:rFonts w:cstheme="minorHAnsi"/>
          <w:i/>
          <w:sz w:val="18"/>
          <w:szCs w:val="18"/>
        </w:rPr>
        <w:br/>
      </w:r>
      <w:r w:rsidR="00F620AE" w:rsidRPr="005125DF">
        <w:rPr>
          <w:rFonts w:cstheme="minorHAnsi"/>
          <w:i/>
          <w:sz w:val="18"/>
          <w:szCs w:val="18"/>
        </w:rPr>
        <w:t xml:space="preserve">o wysokiej wartości nie będzie prowadzić do pozbawienia ochrony prawnej dóbr intelektualnych (np. know-how objętego tajemnicą przedsiębiorstwa) UPP lub osób trzecich ani nie będzie  uniemożliwiać lub utrudniać: A) uzyskania lub utrzymania przez UPP ochrony prawnej w postaci praw wyłącznych do dóbr intelektualnych, w szczególności praw własności przemysłowej, stanowiących własność lub współwłasność UPP, oraz B) transferu wiedzy przez UPP, w szczególności w zakresie badań zleconych lub komercjalizacji praw własności intelektualnej stanowiących własność lub współwłasność UPP. </w:t>
      </w:r>
    </w:p>
    <w:p w14:paraId="0323993F" w14:textId="77777777" w:rsidR="000860C7" w:rsidRPr="005125DF" w:rsidRDefault="000860C7" w:rsidP="00CD270D">
      <w:pPr>
        <w:spacing w:line="240" w:lineRule="auto"/>
        <w:jc w:val="both"/>
        <w:rPr>
          <w:rFonts w:cstheme="minorHAnsi"/>
          <w:i/>
          <w:sz w:val="18"/>
          <w:szCs w:val="18"/>
        </w:rPr>
      </w:pPr>
    </w:p>
    <w:p w14:paraId="07BAB5D8" w14:textId="6237DE50" w:rsidR="00DC340D" w:rsidRPr="005125DF" w:rsidRDefault="00DC340D" w:rsidP="00CD270D">
      <w:pPr>
        <w:spacing w:line="240" w:lineRule="auto"/>
        <w:jc w:val="both"/>
        <w:rPr>
          <w:rFonts w:cstheme="minorHAnsi"/>
          <w:i/>
          <w:sz w:val="18"/>
          <w:szCs w:val="18"/>
        </w:rPr>
      </w:pPr>
      <w:r w:rsidRPr="005125DF">
        <w:rPr>
          <w:rFonts w:cstheme="minorHAnsi"/>
          <w:i/>
          <w:sz w:val="18"/>
          <w:szCs w:val="18"/>
        </w:rPr>
        <w:t>Data i podpis osoby zgłaszającej dane</w:t>
      </w:r>
      <w:r w:rsidRPr="005125DF">
        <w:rPr>
          <w:rFonts w:cstheme="minorHAnsi"/>
          <w:i/>
          <w:sz w:val="18"/>
          <w:szCs w:val="18"/>
        </w:rPr>
        <w:tab/>
      </w:r>
      <w:r w:rsidRPr="005125DF">
        <w:rPr>
          <w:rFonts w:cstheme="minorHAnsi"/>
          <w:i/>
          <w:sz w:val="18"/>
          <w:szCs w:val="18"/>
        </w:rPr>
        <w:tab/>
      </w:r>
      <w:r w:rsidRPr="005125DF">
        <w:rPr>
          <w:rFonts w:cstheme="minorHAnsi"/>
          <w:i/>
          <w:sz w:val="18"/>
          <w:szCs w:val="18"/>
        </w:rPr>
        <w:tab/>
      </w:r>
      <w:r w:rsidR="00C83CCE" w:rsidRPr="005125DF">
        <w:rPr>
          <w:rFonts w:cstheme="minorHAnsi"/>
          <w:i/>
          <w:sz w:val="18"/>
          <w:szCs w:val="18"/>
        </w:rPr>
        <w:tab/>
      </w:r>
      <w:r w:rsidR="00C83CCE" w:rsidRPr="005125DF">
        <w:rPr>
          <w:rFonts w:cstheme="minorHAnsi"/>
          <w:i/>
          <w:sz w:val="18"/>
          <w:szCs w:val="18"/>
        </w:rPr>
        <w:tab/>
      </w:r>
      <w:r w:rsidRPr="005125DF">
        <w:rPr>
          <w:rFonts w:cstheme="minorHAnsi"/>
          <w:i/>
          <w:sz w:val="18"/>
          <w:szCs w:val="18"/>
        </w:rPr>
        <w:t>Data, pieczęć i podpis kierownika jednostki</w:t>
      </w:r>
    </w:p>
    <w:p w14:paraId="233BFFEC" w14:textId="29BC05D4" w:rsidR="00965C5A" w:rsidRPr="00C83CCE" w:rsidRDefault="00A93EF4" w:rsidP="00CD270D">
      <w:pPr>
        <w:spacing w:line="240" w:lineRule="auto"/>
        <w:jc w:val="both"/>
        <w:rPr>
          <w:rFonts w:cstheme="minorHAnsi"/>
          <w:color w:val="000000"/>
          <w:sz w:val="16"/>
        </w:rPr>
      </w:pPr>
      <w:r>
        <w:rPr>
          <w:rFonts w:cstheme="minorHAnsi"/>
          <w:color w:val="000000"/>
          <w:sz w:val="16"/>
        </w:rPr>
        <w:t>*wybrać właściwe</w:t>
      </w:r>
    </w:p>
    <w:sectPr w:rsidR="00965C5A" w:rsidRPr="00C83CCE" w:rsidSect="00083CB9">
      <w:headerReference w:type="default" r:id="rId9"/>
      <w:pgSz w:w="11906" w:h="16838"/>
      <w:pgMar w:top="1276" w:right="1417" w:bottom="1135"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459E5" w16cid:durableId="250F3BE9"/>
  <w16cid:commentId w16cid:paraId="6AA17ECB" w16cid:durableId="250F3D15"/>
  <w16cid:commentId w16cid:paraId="2AECF61C" w16cid:durableId="250F3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6DB9A" w14:textId="77777777" w:rsidR="00B73862" w:rsidRDefault="00B73862" w:rsidP="00A85645">
      <w:pPr>
        <w:spacing w:after="0" w:line="240" w:lineRule="auto"/>
      </w:pPr>
      <w:r>
        <w:separator/>
      </w:r>
    </w:p>
  </w:endnote>
  <w:endnote w:type="continuationSeparator" w:id="0">
    <w:p w14:paraId="0E1913A5" w14:textId="77777777" w:rsidR="00B73862" w:rsidRDefault="00B73862" w:rsidP="00A8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7" w:usb1="00000000" w:usb2="00000000" w:usb3="00000000" w:csb0="00000003" w:csb1="00000000"/>
  </w:font>
  <w:font w:name="Roboto">
    <w:altName w:val="Arial"/>
    <w:panose1 w:val="00000000000000000000"/>
    <w:charset w:val="EE"/>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5D17B" w14:textId="77777777" w:rsidR="00B73862" w:rsidRDefault="00B73862" w:rsidP="00A85645">
      <w:pPr>
        <w:spacing w:after="0" w:line="240" w:lineRule="auto"/>
      </w:pPr>
      <w:r>
        <w:separator/>
      </w:r>
    </w:p>
  </w:footnote>
  <w:footnote w:type="continuationSeparator" w:id="0">
    <w:p w14:paraId="0E3F0D60" w14:textId="77777777" w:rsidR="00B73862" w:rsidRDefault="00B73862" w:rsidP="00A85645">
      <w:pPr>
        <w:spacing w:after="0" w:line="240" w:lineRule="auto"/>
      </w:pPr>
      <w:r>
        <w:continuationSeparator/>
      </w:r>
    </w:p>
  </w:footnote>
  <w:footnote w:id="1">
    <w:p w14:paraId="413B0C19" w14:textId="63981126" w:rsidR="00D45076" w:rsidRPr="00550C9E" w:rsidRDefault="00D45076" w:rsidP="00550C9E">
      <w:pPr>
        <w:pStyle w:val="Tekstprzypisudolnego"/>
        <w:jc w:val="both"/>
        <w:rPr>
          <w:sz w:val="18"/>
          <w:szCs w:val="18"/>
        </w:rPr>
      </w:pPr>
      <w:r w:rsidRPr="00550C9E">
        <w:rPr>
          <w:rStyle w:val="Odwoanieprzypisudolnego"/>
          <w:sz w:val="18"/>
          <w:szCs w:val="18"/>
        </w:rPr>
        <w:footnoteRef/>
      </w:r>
      <w:r w:rsidR="00902FAC">
        <w:rPr>
          <w:sz w:val="18"/>
          <w:szCs w:val="18"/>
        </w:rPr>
        <w:t> </w:t>
      </w:r>
      <w:r w:rsidRPr="00550C9E">
        <w:rPr>
          <w:rStyle w:val="Hipercze"/>
          <w:rFonts w:cstheme="minorHAnsi"/>
          <w:color w:val="auto"/>
          <w:sz w:val="18"/>
          <w:szCs w:val="18"/>
          <w:u w:val="none"/>
        </w:rPr>
        <w:t xml:space="preserve">Prawne aspekty udostępniania danych badawczych, którymi powinni kierować się pracownicy i doktoranci UPP uczestniczący w procesie udostępniania danych zawarto w publikacji </w:t>
      </w:r>
      <w:r w:rsidRPr="00550C9E">
        <w:rPr>
          <w:rFonts w:cstheme="minorHAnsi"/>
          <w:i/>
          <w:sz w:val="18"/>
          <w:szCs w:val="18"/>
        </w:rPr>
        <w:t>Prawne aspekty otwierania danych badawczych – poradnik</w:t>
      </w:r>
      <w:r w:rsidRPr="00550C9E">
        <w:rPr>
          <w:rFonts w:cstheme="minorHAnsi"/>
          <w:sz w:val="18"/>
          <w:szCs w:val="18"/>
        </w:rPr>
        <w:t>, K. Siewicz, N. Rycko, ICM</w:t>
      </w:r>
      <w:r w:rsidRPr="00550C9E">
        <w:rPr>
          <w:rStyle w:val="Hipercze"/>
          <w:rFonts w:cstheme="minorHAnsi"/>
          <w:color w:val="auto"/>
          <w:sz w:val="18"/>
          <w:szCs w:val="18"/>
          <w:u w:val="none"/>
        </w:rPr>
        <w:t>, https://drodb.icm.edu.pl/materialy-2/</w:t>
      </w:r>
      <w:r w:rsidR="00C576F9">
        <w:rPr>
          <w:rStyle w:val="Hipercze"/>
          <w:rFonts w:cstheme="minorHAnsi"/>
          <w:color w:val="auto"/>
          <w:sz w:val="18"/>
          <w:szCs w:val="18"/>
          <w:u w:val="none"/>
        </w:rPr>
        <w:t xml:space="preserve"> </w:t>
      </w:r>
    </w:p>
  </w:footnote>
  <w:footnote w:id="2">
    <w:p w14:paraId="03E7EE23" w14:textId="5BC8B819" w:rsidR="00D45076" w:rsidRDefault="00D45076" w:rsidP="00550C9E">
      <w:pPr>
        <w:pStyle w:val="Tekstprzypisudolnego"/>
        <w:jc w:val="both"/>
      </w:pPr>
      <w:r w:rsidRPr="00550C9E">
        <w:rPr>
          <w:rStyle w:val="Odwoanieprzypisudolnego"/>
          <w:sz w:val="18"/>
          <w:szCs w:val="18"/>
        </w:rPr>
        <w:footnoteRef/>
      </w:r>
      <w:r w:rsidRPr="00550C9E">
        <w:rPr>
          <w:sz w:val="18"/>
          <w:szCs w:val="18"/>
        </w:rPr>
        <w:t xml:space="preserve"> </w:t>
      </w:r>
      <w:r w:rsidRPr="00550C9E">
        <w:rPr>
          <w:rFonts w:cstheme="minorHAnsi"/>
          <w:sz w:val="18"/>
          <w:szCs w:val="18"/>
        </w:rPr>
        <w:t xml:space="preserve">Zob. ustawa z dnia 11 sierpnia 2021 r. o otwartych danych i ponownym wykorzystaniu informacji sektora publicznego, dyrektywa Parlamentu Europejskiego i Rady (UE) 2019/1024 z dnia 20 czerwca 2019 r. w sprawie otwartych danych </w:t>
      </w:r>
      <w:r w:rsidRPr="00550C9E">
        <w:rPr>
          <w:rFonts w:cstheme="minorHAnsi"/>
          <w:sz w:val="18"/>
          <w:szCs w:val="18"/>
        </w:rPr>
        <w:br/>
        <w:t>i ponownego wykorzystywania informacji sektora publicznego</w:t>
      </w:r>
    </w:p>
  </w:footnote>
  <w:footnote w:id="3">
    <w:p w14:paraId="570CD867" w14:textId="2BAAFC7C" w:rsidR="00D45076" w:rsidRPr="00550C9E" w:rsidRDefault="00D45076">
      <w:pPr>
        <w:pStyle w:val="Tekstprzypisudolnego"/>
        <w:rPr>
          <w:sz w:val="18"/>
          <w:szCs w:val="18"/>
        </w:rPr>
      </w:pPr>
      <w:r w:rsidRPr="00550C9E">
        <w:rPr>
          <w:rStyle w:val="Odwoanieprzypisudolnego"/>
          <w:sz w:val="18"/>
          <w:szCs w:val="18"/>
        </w:rPr>
        <w:footnoteRef/>
      </w:r>
      <w:r w:rsidRPr="00550C9E">
        <w:rPr>
          <w:sz w:val="18"/>
          <w:szCs w:val="18"/>
        </w:rPr>
        <w:t xml:space="preserve"> </w:t>
      </w:r>
      <w:hyperlink r:id="rId1" w:history="1">
        <w:r w:rsidRPr="00550C9E">
          <w:rPr>
            <w:rStyle w:val="Hipercze"/>
            <w:color w:val="auto"/>
            <w:sz w:val="18"/>
            <w:szCs w:val="18"/>
            <w:u w:val="none"/>
          </w:rPr>
          <w:t>https://repod.icm.edu.pl/</w:t>
        </w:r>
      </w:hyperlink>
    </w:p>
  </w:footnote>
  <w:footnote w:id="4">
    <w:p w14:paraId="3C47D515" w14:textId="719569A6" w:rsidR="00550C9E" w:rsidRPr="00550C9E" w:rsidRDefault="00550C9E" w:rsidP="00550C9E">
      <w:pPr>
        <w:pStyle w:val="Tekstprzypisudolnego"/>
        <w:jc w:val="both"/>
        <w:rPr>
          <w:sz w:val="18"/>
          <w:szCs w:val="18"/>
        </w:rPr>
      </w:pPr>
      <w:r w:rsidRPr="00550C9E">
        <w:rPr>
          <w:rStyle w:val="Odwoanieprzypisudolnego"/>
          <w:sz w:val="18"/>
          <w:szCs w:val="18"/>
        </w:rPr>
        <w:footnoteRef/>
      </w:r>
      <w:r w:rsidR="00902FAC">
        <w:rPr>
          <w:sz w:val="18"/>
          <w:szCs w:val="18"/>
        </w:rPr>
        <w:t> </w:t>
      </w:r>
      <w:r w:rsidRPr="00550C9E">
        <w:rPr>
          <w:sz w:val="18"/>
          <w:szCs w:val="18"/>
        </w:rPr>
        <w:t xml:space="preserve">Tj. </w:t>
      </w:r>
      <w:r w:rsidRPr="00550C9E">
        <w:rPr>
          <w:rFonts w:cstheme="minorHAnsi"/>
          <w:sz w:val="18"/>
          <w:szCs w:val="18"/>
        </w:rPr>
        <w:t xml:space="preserve">wzorca oświadczenia, zgodnie z którym autor zrzeka się praw autorskich w maksymalnym możliwym zakresie dozwolonym przez prawo obowiązujące w danym kraju. Na gruncie polskiego prawodawstwa oznacza to udzielenie przez twórcę bardzo szerokiej licencji, która zezwala na dowolne wykorzystywanie utworu bez wymogu podania autorstwa. Jednocześnie twórca zobowiązuje się do niewykonywania autorskich praw osobistych do utworu. </w:t>
      </w:r>
      <w:hyperlink r:id="rId2" w:history="1">
        <w:r w:rsidRPr="00550C9E">
          <w:rPr>
            <w:rStyle w:val="Hipercze"/>
            <w:rFonts w:cstheme="minorHAnsi"/>
            <w:color w:val="auto"/>
            <w:sz w:val="18"/>
            <w:szCs w:val="18"/>
            <w:u w:val="none"/>
          </w:rPr>
          <w:t>https://creativecommons.org/share-your-work/public-domain/cc0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0126" w14:textId="78D0DB5C" w:rsidR="009F041B" w:rsidRPr="00A53140" w:rsidRDefault="009F041B">
    <w:pPr>
      <w:pStyle w:val="Nagwek"/>
      <w:rPr>
        <w:i/>
        <w:color w:val="1F4E79" w:themeColor="accent5" w:themeShade="80"/>
      </w:rPr>
    </w:pPr>
    <w:r w:rsidRPr="00A53140">
      <w:rPr>
        <w:i/>
        <w:color w:val="1F4E79" w:themeColor="accent5"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244"/>
    <w:multiLevelType w:val="hybridMultilevel"/>
    <w:tmpl w:val="D2326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D00DC"/>
    <w:multiLevelType w:val="hybridMultilevel"/>
    <w:tmpl w:val="67E08810"/>
    <w:lvl w:ilvl="0" w:tplc="0415001B">
      <w:start w:val="1"/>
      <w:numFmt w:val="lowerRoman"/>
      <w:lvlText w:val="%1."/>
      <w:lvlJc w:val="righ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4B665EA"/>
    <w:multiLevelType w:val="hybridMultilevel"/>
    <w:tmpl w:val="2B0843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B18D3"/>
    <w:multiLevelType w:val="hybridMultilevel"/>
    <w:tmpl w:val="055A878A"/>
    <w:lvl w:ilvl="0" w:tplc="91F280B4">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EC2DF1"/>
    <w:multiLevelType w:val="hybridMultilevel"/>
    <w:tmpl w:val="0B645F74"/>
    <w:lvl w:ilvl="0" w:tplc="3DFA188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371F8"/>
    <w:multiLevelType w:val="hybridMultilevel"/>
    <w:tmpl w:val="56FEC12C"/>
    <w:lvl w:ilvl="0" w:tplc="79C8945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D082009"/>
    <w:multiLevelType w:val="hybridMultilevel"/>
    <w:tmpl w:val="F2CE78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2186F"/>
    <w:multiLevelType w:val="hybridMultilevel"/>
    <w:tmpl w:val="1534B4D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1B3295B"/>
    <w:multiLevelType w:val="hybridMultilevel"/>
    <w:tmpl w:val="F2CE78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E0DA4"/>
    <w:multiLevelType w:val="hybridMultilevel"/>
    <w:tmpl w:val="00E4621A"/>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24025F5"/>
    <w:multiLevelType w:val="hybridMultilevel"/>
    <w:tmpl w:val="CED41B9A"/>
    <w:lvl w:ilvl="0" w:tplc="D5CCB12C">
      <w:start w:val="1"/>
      <w:numFmt w:val="decimal"/>
      <w:lvlText w:val="%1."/>
      <w:lvlJc w:val="left"/>
      <w:pPr>
        <w:ind w:left="720" w:hanging="360"/>
      </w:pPr>
      <w:rPr>
        <w:rFonts w:hint="default"/>
        <w:color w:val="auto"/>
        <w:sz w:val="22"/>
      </w:rPr>
    </w:lvl>
    <w:lvl w:ilvl="1" w:tplc="04150017">
      <w:start w:val="1"/>
      <w:numFmt w:val="lowerLetter"/>
      <w:lvlText w:val="%2)"/>
      <w:lvlJc w:val="left"/>
      <w:pPr>
        <w:ind w:left="1440" w:hanging="360"/>
      </w:pPr>
      <w:rPr>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E8456F"/>
    <w:multiLevelType w:val="hybridMultilevel"/>
    <w:tmpl w:val="D2326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01A7"/>
    <w:multiLevelType w:val="hybridMultilevel"/>
    <w:tmpl w:val="2E9A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845741"/>
    <w:multiLevelType w:val="hybridMultilevel"/>
    <w:tmpl w:val="6714BFD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55F27"/>
    <w:multiLevelType w:val="hybridMultilevel"/>
    <w:tmpl w:val="481EFB0C"/>
    <w:lvl w:ilvl="0" w:tplc="04150017">
      <w:start w:val="1"/>
      <w:numFmt w:val="lowerLetter"/>
      <w:lvlText w:val="%1)"/>
      <w:lvlJc w:val="left"/>
      <w:pPr>
        <w:ind w:left="1068" w:hanging="360"/>
      </w:pPr>
      <w:rPr>
        <w:rFonts w:hint="default"/>
      </w:r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C381272"/>
    <w:multiLevelType w:val="hybridMultilevel"/>
    <w:tmpl w:val="5DB07FAE"/>
    <w:lvl w:ilvl="0" w:tplc="C8D6422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F9A"/>
    <w:multiLevelType w:val="hybridMultilevel"/>
    <w:tmpl w:val="A54E3782"/>
    <w:lvl w:ilvl="0" w:tplc="EC6A3730">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9143C"/>
    <w:multiLevelType w:val="hybridMultilevel"/>
    <w:tmpl w:val="6DF27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634245"/>
    <w:multiLevelType w:val="hybridMultilevel"/>
    <w:tmpl w:val="01B0FECC"/>
    <w:lvl w:ilvl="0" w:tplc="BFBADA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93010E"/>
    <w:multiLevelType w:val="hybridMultilevel"/>
    <w:tmpl w:val="23FE3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77339E"/>
    <w:multiLevelType w:val="hybridMultilevel"/>
    <w:tmpl w:val="2E9A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A58D9"/>
    <w:multiLevelType w:val="hybridMultilevel"/>
    <w:tmpl w:val="D2326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5C79EB"/>
    <w:multiLevelType w:val="hybridMultilevel"/>
    <w:tmpl w:val="0F12AC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C530CB"/>
    <w:multiLevelType w:val="hybridMultilevel"/>
    <w:tmpl w:val="1786CA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37374"/>
    <w:multiLevelType w:val="hybridMultilevel"/>
    <w:tmpl w:val="DCA65A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0166F8"/>
    <w:multiLevelType w:val="hybridMultilevel"/>
    <w:tmpl w:val="0A468F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6F8632D"/>
    <w:multiLevelType w:val="hybridMultilevel"/>
    <w:tmpl w:val="F2CE78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AC7DF0"/>
    <w:multiLevelType w:val="hybridMultilevel"/>
    <w:tmpl w:val="D23265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B0F14"/>
    <w:multiLevelType w:val="hybridMultilevel"/>
    <w:tmpl w:val="4544B8DE"/>
    <w:lvl w:ilvl="0" w:tplc="12F0FE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6516E"/>
    <w:multiLevelType w:val="hybridMultilevel"/>
    <w:tmpl w:val="E6BEA9D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EB37747"/>
    <w:multiLevelType w:val="hybridMultilevel"/>
    <w:tmpl w:val="2E9A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486A25"/>
    <w:multiLevelType w:val="hybridMultilevel"/>
    <w:tmpl w:val="2E9A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07477D"/>
    <w:multiLevelType w:val="hybridMultilevel"/>
    <w:tmpl w:val="C4F43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673D18"/>
    <w:multiLevelType w:val="hybridMultilevel"/>
    <w:tmpl w:val="233289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C311E"/>
    <w:multiLevelType w:val="hybridMultilevel"/>
    <w:tmpl w:val="0122F7B2"/>
    <w:lvl w:ilvl="0" w:tplc="0D6EB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B90098"/>
    <w:multiLevelType w:val="hybridMultilevel"/>
    <w:tmpl w:val="2E9A1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91D6B"/>
    <w:multiLevelType w:val="hybridMultilevel"/>
    <w:tmpl w:val="A94081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83C065C"/>
    <w:multiLevelType w:val="hybridMultilevel"/>
    <w:tmpl w:val="ED740EDA"/>
    <w:lvl w:ilvl="0" w:tplc="0F66012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9724B7"/>
    <w:multiLevelType w:val="hybridMultilevel"/>
    <w:tmpl w:val="22EE5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01D70"/>
    <w:multiLevelType w:val="hybridMultilevel"/>
    <w:tmpl w:val="66A8D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0130CA"/>
    <w:multiLevelType w:val="hybridMultilevel"/>
    <w:tmpl w:val="00507C48"/>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32C3C07"/>
    <w:multiLevelType w:val="hybridMultilevel"/>
    <w:tmpl w:val="F2CE78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340256"/>
    <w:multiLevelType w:val="hybridMultilevel"/>
    <w:tmpl w:val="66A8D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8"/>
  </w:num>
  <w:num w:numId="3">
    <w:abstractNumId w:val="18"/>
  </w:num>
  <w:num w:numId="4">
    <w:abstractNumId w:val="27"/>
  </w:num>
  <w:num w:numId="5">
    <w:abstractNumId w:val="6"/>
  </w:num>
  <w:num w:numId="6">
    <w:abstractNumId w:val="16"/>
  </w:num>
  <w:num w:numId="7">
    <w:abstractNumId w:val="10"/>
  </w:num>
  <w:num w:numId="8">
    <w:abstractNumId w:val="5"/>
  </w:num>
  <w:num w:numId="9">
    <w:abstractNumId w:val="26"/>
  </w:num>
  <w:num w:numId="10">
    <w:abstractNumId w:val="41"/>
  </w:num>
  <w:num w:numId="11">
    <w:abstractNumId w:val="11"/>
  </w:num>
  <w:num w:numId="12">
    <w:abstractNumId w:val="0"/>
  </w:num>
  <w:num w:numId="13">
    <w:abstractNumId w:val="37"/>
  </w:num>
  <w:num w:numId="14">
    <w:abstractNumId w:val="36"/>
  </w:num>
  <w:num w:numId="15">
    <w:abstractNumId w:val="34"/>
  </w:num>
  <w:num w:numId="16">
    <w:abstractNumId w:val="9"/>
  </w:num>
  <w:num w:numId="17">
    <w:abstractNumId w:val="21"/>
  </w:num>
  <w:num w:numId="18">
    <w:abstractNumId w:val="4"/>
  </w:num>
  <w:num w:numId="19">
    <w:abstractNumId w:val="8"/>
  </w:num>
  <w:num w:numId="20">
    <w:abstractNumId w:val="32"/>
  </w:num>
  <w:num w:numId="21">
    <w:abstractNumId w:val="35"/>
  </w:num>
  <w:num w:numId="22">
    <w:abstractNumId w:val="12"/>
  </w:num>
  <w:num w:numId="23">
    <w:abstractNumId w:val="17"/>
  </w:num>
  <w:num w:numId="24">
    <w:abstractNumId w:val="22"/>
  </w:num>
  <w:num w:numId="25">
    <w:abstractNumId w:val="23"/>
  </w:num>
  <w:num w:numId="26">
    <w:abstractNumId w:val="24"/>
  </w:num>
  <w:num w:numId="27">
    <w:abstractNumId w:val="19"/>
  </w:num>
  <w:num w:numId="28">
    <w:abstractNumId w:val="31"/>
  </w:num>
  <w:num w:numId="29">
    <w:abstractNumId w:val="29"/>
  </w:num>
  <w:num w:numId="30">
    <w:abstractNumId w:val="30"/>
  </w:num>
  <w:num w:numId="31">
    <w:abstractNumId w:val="33"/>
  </w:num>
  <w:num w:numId="32">
    <w:abstractNumId w:val="40"/>
  </w:num>
  <w:num w:numId="33">
    <w:abstractNumId w:val="14"/>
  </w:num>
  <w:num w:numId="34">
    <w:abstractNumId w:val="1"/>
  </w:num>
  <w:num w:numId="35">
    <w:abstractNumId w:val="42"/>
  </w:num>
  <w:num w:numId="36">
    <w:abstractNumId w:val="7"/>
  </w:num>
  <w:num w:numId="37">
    <w:abstractNumId w:val="2"/>
  </w:num>
  <w:num w:numId="38">
    <w:abstractNumId w:val="28"/>
  </w:num>
  <w:num w:numId="39">
    <w:abstractNumId w:val="20"/>
  </w:num>
  <w:num w:numId="40">
    <w:abstractNumId w:val="15"/>
  </w:num>
  <w:num w:numId="41">
    <w:abstractNumId w:val="25"/>
  </w:num>
  <w:num w:numId="42">
    <w:abstractNumId w:val="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82"/>
    <w:rsid w:val="000004DA"/>
    <w:rsid w:val="00004B9F"/>
    <w:rsid w:val="000131ED"/>
    <w:rsid w:val="0003616B"/>
    <w:rsid w:val="00041592"/>
    <w:rsid w:val="0005178A"/>
    <w:rsid w:val="00051F29"/>
    <w:rsid w:val="000544C8"/>
    <w:rsid w:val="000641BF"/>
    <w:rsid w:val="00065974"/>
    <w:rsid w:val="00074045"/>
    <w:rsid w:val="00074714"/>
    <w:rsid w:val="0007568D"/>
    <w:rsid w:val="000764FC"/>
    <w:rsid w:val="0008077B"/>
    <w:rsid w:val="00083CB9"/>
    <w:rsid w:val="000860C7"/>
    <w:rsid w:val="00091664"/>
    <w:rsid w:val="000979CC"/>
    <w:rsid w:val="000B0295"/>
    <w:rsid w:val="000B43C8"/>
    <w:rsid w:val="000C0BAD"/>
    <w:rsid w:val="000C10A8"/>
    <w:rsid w:val="000C4A3F"/>
    <w:rsid w:val="000C7886"/>
    <w:rsid w:val="000D187C"/>
    <w:rsid w:val="000D2F79"/>
    <w:rsid w:val="000D57D5"/>
    <w:rsid w:val="000D7E1D"/>
    <w:rsid w:val="000E3B3B"/>
    <w:rsid w:val="000E45A7"/>
    <w:rsid w:val="000E48AF"/>
    <w:rsid w:val="001054D5"/>
    <w:rsid w:val="001057A6"/>
    <w:rsid w:val="00105958"/>
    <w:rsid w:val="00115712"/>
    <w:rsid w:val="00116AE7"/>
    <w:rsid w:val="001223A4"/>
    <w:rsid w:val="0012629A"/>
    <w:rsid w:val="00134341"/>
    <w:rsid w:val="00143C3D"/>
    <w:rsid w:val="001514F0"/>
    <w:rsid w:val="001520C2"/>
    <w:rsid w:val="00153E94"/>
    <w:rsid w:val="00155BA8"/>
    <w:rsid w:val="001615BD"/>
    <w:rsid w:val="0016417C"/>
    <w:rsid w:val="00170ED2"/>
    <w:rsid w:val="00176EEE"/>
    <w:rsid w:val="0018236C"/>
    <w:rsid w:val="00184F5E"/>
    <w:rsid w:val="001B086B"/>
    <w:rsid w:val="001D18C8"/>
    <w:rsid w:val="001E1BC3"/>
    <w:rsid w:val="001E4214"/>
    <w:rsid w:val="001F18BB"/>
    <w:rsid w:val="001F4807"/>
    <w:rsid w:val="001F75B4"/>
    <w:rsid w:val="001F76E4"/>
    <w:rsid w:val="00214735"/>
    <w:rsid w:val="00216083"/>
    <w:rsid w:val="00221504"/>
    <w:rsid w:val="002224D8"/>
    <w:rsid w:val="002226C4"/>
    <w:rsid w:val="00224D99"/>
    <w:rsid w:val="00225681"/>
    <w:rsid w:val="00225B13"/>
    <w:rsid w:val="0024646F"/>
    <w:rsid w:val="00251AED"/>
    <w:rsid w:val="00253D82"/>
    <w:rsid w:val="002641B3"/>
    <w:rsid w:val="002658D6"/>
    <w:rsid w:val="0026663E"/>
    <w:rsid w:val="002740FA"/>
    <w:rsid w:val="00274D74"/>
    <w:rsid w:val="00277239"/>
    <w:rsid w:val="002871F9"/>
    <w:rsid w:val="00293D45"/>
    <w:rsid w:val="00294F41"/>
    <w:rsid w:val="002A4934"/>
    <w:rsid w:val="002A55D9"/>
    <w:rsid w:val="002A6848"/>
    <w:rsid w:val="002A7490"/>
    <w:rsid w:val="002B3B1F"/>
    <w:rsid w:val="002C1631"/>
    <w:rsid w:val="002C3DDE"/>
    <w:rsid w:val="002C485D"/>
    <w:rsid w:val="002C5B40"/>
    <w:rsid w:val="002C5C9E"/>
    <w:rsid w:val="002D19AB"/>
    <w:rsid w:val="002E3605"/>
    <w:rsid w:val="002F39D8"/>
    <w:rsid w:val="002F416C"/>
    <w:rsid w:val="00300B93"/>
    <w:rsid w:val="0032422C"/>
    <w:rsid w:val="00324422"/>
    <w:rsid w:val="00331CF9"/>
    <w:rsid w:val="0034031E"/>
    <w:rsid w:val="00340920"/>
    <w:rsid w:val="00357BDD"/>
    <w:rsid w:val="00367DCE"/>
    <w:rsid w:val="00367F7B"/>
    <w:rsid w:val="00394E2C"/>
    <w:rsid w:val="0039695D"/>
    <w:rsid w:val="00396D0E"/>
    <w:rsid w:val="00397BD6"/>
    <w:rsid w:val="003A0B43"/>
    <w:rsid w:val="003A6299"/>
    <w:rsid w:val="003B5261"/>
    <w:rsid w:val="003D0533"/>
    <w:rsid w:val="003D3393"/>
    <w:rsid w:val="003D4DCA"/>
    <w:rsid w:val="003E65EA"/>
    <w:rsid w:val="003F7AAF"/>
    <w:rsid w:val="00401760"/>
    <w:rsid w:val="004031E5"/>
    <w:rsid w:val="00411502"/>
    <w:rsid w:val="00434881"/>
    <w:rsid w:val="00437407"/>
    <w:rsid w:val="00440EEF"/>
    <w:rsid w:val="004669F4"/>
    <w:rsid w:val="004725DA"/>
    <w:rsid w:val="0048274C"/>
    <w:rsid w:val="004905C0"/>
    <w:rsid w:val="0049189F"/>
    <w:rsid w:val="004956AF"/>
    <w:rsid w:val="004A3277"/>
    <w:rsid w:val="004A6946"/>
    <w:rsid w:val="004B1759"/>
    <w:rsid w:val="004B2558"/>
    <w:rsid w:val="004B5597"/>
    <w:rsid w:val="004C0BF2"/>
    <w:rsid w:val="004C7E58"/>
    <w:rsid w:val="004D0D4A"/>
    <w:rsid w:val="004D3920"/>
    <w:rsid w:val="004E0126"/>
    <w:rsid w:val="004E426D"/>
    <w:rsid w:val="004E6272"/>
    <w:rsid w:val="005048F1"/>
    <w:rsid w:val="005051C2"/>
    <w:rsid w:val="0051095A"/>
    <w:rsid w:val="005125DF"/>
    <w:rsid w:val="005128D6"/>
    <w:rsid w:val="00512D13"/>
    <w:rsid w:val="00517AD7"/>
    <w:rsid w:val="005219E2"/>
    <w:rsid w:val="005327F7"/>
    <w:rsid w:val="0054354C"/>
    <w:rsid w:val="00550C9E"/>
    <w:rsid w:val="00551319"/>
    <w:rsid w:val="00556187"/>
    <w:rsid w:val="00560F15"/>
    <w:rsid w:val="0056532C"/>
    <w:rsid w:val="00570F06"/>
    <w:rsid w:val="00577C7D"/>
    <w:rsid w:val="00581545"/>
    <w:rsid w:val="00581EF7"/>
    <w:rsid w:val="005827A0"/>
    <w:rsid w:val="00582CAE"/>
    <w:rsid w:val="005842AF"/>
    <w:rsid w:val="00584B36"/>
    <w:rsid w:val="005860A1"/>
    <w:rsid w:val="005B05C4"/>
    <w:rsid w:val="005B5441"/>
    <w:rsid w:val="005D1506"/>
    <w:rsid w:val="0060670F"/>
    <w:rsid w:val="00622733"/>
    <w:rsid w:val="00630DE9"/>
    <w:rsid w:val="00642F14"/>
    <w:rsid w:val="00643CA2"/>
    <w:rsid w:val="00647D24"/>
    <w:rsid w:val="00653208"/>
    <w:rsid w:val="006627E7"/>
    <w:rsid w:val="00677E7F"/>
    <w:rsid w:val="00685407"/>
    <w:rsid w:val="00687C8F"/>
    <w:rsid w:val="00695D13"/>
    <w:rsid w:val="00696BBF"/>
    <w:rsid w:val="006A0B94"/>
    <w:rsid w:val="006A4C94"/>
    <w:rsid w:val="006B4303"/>
    <w:rsid w:val="006B607F"/>
    <w:rsid w:val="006C7792"/>
    <w:rsid w:val="006E33C8"/>
    <w:rsid w:val="00702D66"/>
    <w:rsid w:val="00706CCD"/>
    <w:rsid w:val="00716496"/>
    <w:rsid w:val="00720503"/>
    <w:rsid w:val="0072362A"/>
    <w:rsid w:val="007267AA"/>
    <w:rsid w:val="00746E52"/>
    <w:rsid w:val="00754F0D"/>
    <w:rsid w:val="00765C87"/>
    <w:rsid w:val="00771968"/>
    <w:rsid w:val="00773777"/>
    <w:rsid w:val="00773E53"/>
    <w:rsid w:val="00776636"/>
    <w:rsid w:val="007810FF"/>
    <w:rsid w:val="00783097"/>
    <w:rsid w:val="007A0E65"/>
    <w:rsid w:val="007A2DA7"/>
    <w:rsid w:val="007B1CBC"/>
    <w:rsid w:val="007B4037"/>
    <w:rsid w:val="007B416B"/>
    <w:rsid w:val="007B52A9"/>
    <w:rsid w:val="007D5ACD"/>
    <w:rsid w:val="007E0216"/>
    <w:rsid w:val="007E0C30"/>
    <w:rsid w:val="007E3669"/>
    <w:rsid w:val="007E6727"/>
    <w:rsid w:val="007F2470"/>
    <w:rsid w:val="0080291A"/>
    <w:rsid w:val="00810900"/>
    <w:rsid w:val="00810A61"/>
    <w:rsid w:val="00815C3D"/>
    <w:rsid w:val="00816838"/>
    <w:rsid w:val="00816FF4"/>
    <w:rsid w:val="00817B54"/>
    <w:rsid w:val="008314C8"/>
    <w:rsid w:val="00833B65"/>
    <w:rsid w:val="00835FBA"/>
    <w:rsid w:val="00836E7A"/>
    <w:rsid w:val="008575EF"/>
    <w:rsid w:val="00860B0F"/>
    <w:rsid w:val="00864360"/>
    <w:rsid w:val="008677DF"/>
    <w:rsid w:val="00867E49"/>
    <w:rsid w:val="0087394F"/>
    <w:rsid w:val="00890A54"/>
    <w:rsid w:val="00895219"/>
    <w:rsid w:val="008A631C"/>
    <w:rsid w:val="008A7EBD"/>
    <w:rsid w:val="008B1B5F"/>
    <w:rsid w:val="008B3BA8"/>
    <w:rsid w:val="008B593B"/>
    <w:rsid w:val="008D351F"/>
    <w:rsid w:val="008E373F"/>
    <w:rsid w:val="008E3A39"/>
    <w:rsid w:val="008E7898"/>
    <w:rsid w:val="008F2D77"/>
    <w:rsid w:val="008F5754"/>
    <w:rsid w:val="008F6986"/>
    <w:rsid w:val="00901C0F"/>
    <w:rsid w:val="00902FAC"/>
    <w:rsid w:val="0091689D"/>
    <w:rsid w:val="00931FA9"/>
    <w:rsid w:val="00934E90"/>
    <w:rsid w:val="00942DD3"/>
    <w:rsid w:val="00943B72"/>
    <w:rsid w:val="00946811"/>
    <w:rsid w:val="00965C5A"/>
    <w:rsid w:val="0096673D"/>
    <w:rsid w:val="009771C9"/>
    <w:rsid w:val="009907F4"/>
    <w:rsid w:val="00992E58"/>
    <w:rsid w:val="00995EB1"/>
    <w:rsid w:val="009A3CC8"/>
    <w:rsid w:val="009B2DB4"/>
    <w:rsid w:val="009B4034"/>
    <w:rsid w:val="009B507F"/>
    <w:rsid w:val="009C2610"/>
    <w:rsid w:val="009C7BF8"/>
    <w:rsid w:val="009D3D67"/>
    <w:rsid w:val="009D4884"/>
    <w:rsid w:val="009E2AC8"/>
    <w:rsid w:val="009E3F1D"/>
    <w:rsid w:val="009F041B"/>
    <w:rsid w:val="009F1D32"/>
    <w:rsid w:val="00A10346"/>
    <w:rsid w:val="00A15EDC"/>
    <w:rsid w:val="00A1722B"/>
    <w:rsid w:val="00A307AC"/>
    <w:rsid w:val="00A32A50"/>
    <w:rsid w:val="00A338B3"/>
    <w:rsid w:val="00A377AF"/>
    <w:rsid w:val="00A50C5D"/>
    <w:rsid w:val="00A53140"/>
    <w:rsid w:val="00A548C6"/>
    <w:rsid w:val="00A57FAD"/>
    <w:rsid w:val="00A67075"/>
    <w:rsid w:val="00A84E41"/>
    <w:rsid w:val="00A85645"/>
    <w:rsid w:val="00A93EF4"/>
    <w:rsid w:val="00AA0076"/>
    <w:rsid w:val="00AA1FE4"/>
    <w:rsid w:val="00AA3EBD"/>
    <w:rsid w:val="00AC057A"/>
    <w:rsid w:val="00AC101A"/>
    <w:rsid w:val="00AD141A"/>
    <w:rsid w:val="00AD285C"/>
    <w:rsid w:val="00AD5F8D"/>
    <w:rsid w:val="00AD7A5C"/>
    <w:rsid w:val="00AE0E9D"/>
    <w:rsid w:val="00AE1971"/>
    <w:rsid w:val="00AE4F99"/>
    <w:rsid w:val="00AE6B1E"/>
    <w:rsid w:val="00B11614"/>
    <w:rsid w:val="00B16877"/>
    <w:rsid w:val="00B2024E"/>
    <w:rsid w:val="00B3401F"/>
    <w:rsid w:val="00B4085B"/>
    <w:rsid w:val="00B439EF"/>
    <w:rsid w:val="00B5180B"/>
    <w:rsid w:val="00B5710F"/>
    <w:rsid w:val="00B576D1"/>
    <w:rsid w:val="00B73862"/>
    <w:rsid w:val="00B85D34"/>
    <w:rsid w:val="00B86A68"/>
    <w:rsid w:val="00B90C8F"/>
    <w:rsid w:val="00B96BA3"/>
    <w:rsid w:val="00BA36F2"/>
    <w:rsid w:val="00BA72D1"/>
    <w:rsid w:val="00BB5E20"/>
    <w:rsid w:val="00BD080E"/>
    <w:rsid w:val="00BD0B5A"/>
    <w:rsid w:val="00BE734D"/>
    <w:rsid w:val="00C0064F"/>
    <w:rsid w:val="00C059FF"/>
    <w:rsid w:val="00C1738A"/>
    <w:rsid w:val="00C21274"/>
    <w:rsid w:val="00C257AC"/>
    <w:rsid w:val="00C302E5"/>
    <w:rsid w:val="00C33090"/>
    <w:rsid w:val="00C564DC"/>
    <w:rsid w:val="00C576F9"/>
    <w:rsid w:val="00C578C7"/>
    <w:rsid w:val="00C618E6"/>
    <w:rsid w:val="00C66D5A"/>
    <w:rsid w:val="00C71A1C"/>
    <w:rsid w:val="00C74DC9"/>
    <w:rsid w:val="00C83CCE"/>
    <w:rsid w:val="00C8402E"/>
    <w:rsid w:val="00CA0462"/>
    <w:rsid w:val="00CC6D3C"/>
    <w:rsid w:val="00CD270D"/>
    <w:rsid w:val="00CF0291"/>
    <w:rsid w:val="00CF05B4"/>
    <w:rsid w:val="00CF4255"/>
    <w:rsid w:val="00CF7A9B"/>
    <w:rsid w:val="00D06CE2"/>
    <w:rsid w:val="00D0713B"/>
    <w:rsid w:val="00D154B3"/>
    <w:rsid w:val="00D21E08"/>
    <w:rsid w:val="00D33041"/>
    <w:rsid w:val="00D3373C"/>
    <w:rsid w:val="00D36D7D"/>
    <w:rsid w:val="00D44730"/>
    <w:rsid w:val="00D45076"/>
    <w:rsid w:val="00D513DE"/>
    <w:rsid w:val="00D57004"/>
    <w:rsid w:val="00D575BD"/>
    <w:rsid w:val="00D71AC1"/>
    <w:rsid w:val="00D75BA6"/>
    <w:rsid w:val="00D7636D"/>
    <w:rsid w:val="00D764A3"/>
    <w:rsid w:val="00D80E50"/>
    <w:rsid w:val="00D81A97"/>
    <w:rsid w:val="00D81DA1"/>
    <w:rsid w:val="00DA090E"/>
    <w:rsid w:val="00DA53CD"/>
    <w:rsid w:val="00DA54E9"/>
    <w:rsid w:val="00DB11F5"/>
    <w:rsid w:val="00DB2973"/>
    <w:rsid w:val="00DC1D3C"/>
    <w:rsid w:val="00DC340D"/>
    <w:rsid w:val="00DD1CE3"/>
    <w:rsid w:val="00DD5018"/>
    <w:rsid w:val="00DE6BEF"/>
    <w:rsid w:val="00E02503"/>
    <w:rsid w:val="00E032F5"/>
    <w:rsid w:val="00E0428B"/>
    <w:rsid w:val="00E04E05"/>
    <w:rsid w:val="00E06A62"/>
    <w:rsid w:val="00E22B40"/>
    <w:rsid w:val="00E23B5E"/>
    <w:rsid w:val="00E24884"/>
    <w:rsid w:val="00E3223B"/>
    <w:rsid w:val="00E33AA9"/>
    <w:rsid w:val="00E33C1E"/>
    <w:rsid w:val="00E3662A"/>
    <w:rsid w:val="00E422B1"/>
    <w:rsid w:val="00E6487D"/>
    <w:rsid w:val="00E71E61"/>
    <w:rsid w:val="00E74C6B"/>
    <w:rsid w:val="00E750F9"/>
    <w:rsid w:val="00E80A87"/>
    <w:rsid w:val="00E81F99"/>
    <w:rsid w:val="00E84D7F"/>
    <w:rsid w:val="00E92C19"/>
    <w:rsid w:val="00E95C76"/>
    <w:rsid w:val="00E97570"/>
    <w:rsid w:val="00EA0D37"/>
    <w:rsid w:val="00EB20C9"/>
    <w:rsid w:val="00EB4AE1"/>
    <w:rsid w:val="00EC2BB6"/>
    <w:rsid w:val="00EC314B"/>
    <w:rsid w:val="00ED3E87"/>
    <w:rsid w:val="00ED7DA7"/>
    <w:rsid w:val="00EE10FC"/>
    <w:rsid w:val="00EF0146"/>
    <w:rsid w:val="00EF0DB8"/>
    <w:rsid w:val="00F05EB6"/>
    <w:rsid w:val="00F10199"/>
    <w:rsid w:val="00F14E45"/>
    <w:rsid w:val="00F16440"/>
    <w:rsid w:val="00F36F41"/>
    <w:rsid w:val="00F42FA6"/>
    <w:rsid w:val="00F459D9"/>
    <w:rsid w:val="00F47DF6"/>
    <w:rsid w:val="00F54C4C"/>
    <w:rsid w:val="00F61DF0"/>
    <w:rsid w:val="00F620AE"/>
    <w:rsid w:val="00F65840"/>
    <w:rsid w:val="00F71396"/>
    <w:rsid w:val="00F72465"/>
    <w:rsid w:val="00F81F0A"/>
    <w:rsid w:val="00F90752"/>
    <w:rsid w:val="00F90B02"/>
    <w:rsid w:val="00FA0815"/>
    <w:rsid w:val="00FB4402"/>
    <w:rsid w:val="00FC0E61"/>
    <w:rsid w:val="00FC5F24"/>
    <w:rsid w:val="00FD1125"/>
    <w:rsid w:val="00FD3D75"/>
    <w:rsid w:val="00FE4DD0"/>
    <w:rsid w:val="00FE7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D75D"/>
  <w15:docId w15:val="{6F5D966B-C839-4232-878D-41B3019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53D8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66D5A"/>
    <w:pPr>
      <w:ind w:left="720"/>
      <w:contextualSpacing/>
    </w:pPr>
  </w:style>
  <w:style w:type="paragraph" w:styleId="Tekstprzypisudolnego">
    <w:name w:val="footnote text"/>
    <w:basedOn w:val="Normalny"/>
    <w:link w:val="TekstprzypisudolnegoZnak"/>
    <w:uiPriority w:val="99"/>
    <w:semiHidden/>
    <w:unhideWhenUsed/>
    <w:rsid w:val="00A856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5645"/>
    <w:rPr>
      <w:sz w:val="20"/>
      <w:szCs w:val="20"/>
    </w:rPr>
  </w:style>
  <w:style w:type="character" w:styleId="Odwoanieprzypisudolnego">
    <w:name w:val="footnote reference"/>
    <w:basedOn w:val="Domylnaczcionkaakapitu"/>
    <w:uiPriority w:val="99"/>
    <w:semiHidden/>
    <w:unhideWhenUsed/>
    <w:rsid w:val="00A85645"/>
    <w:rPr>
      <w:vertAlign w:val="superscript"/>
    </w:rPr>
  </w:style>
  <w:style w:type="paragraph" w:customStyle="1" w:styleId="Textbody">
    <w:name w:val="Text body"/>
    <w:basedOn w:val="Default"/>
    <w:uiPriority w:val="99"/>
    <w:rsid w:val="0048274C"/>
    <w:pPr>
      <w:widowControl w:val="0"/>
      <w:spacing w:after="120"/>
    </w:pPr>
    <w:rPr>
      <w:rFonts w:ascii="Times New Roman" w:eastAsiaTheme="minorEastAsia" w:hAnsi="Times New Roman" w:cs="Times New Roman"/>
      <w:color w:val="auto"/>
      <w:lang w:eastAsia="pl-PL"/>
    </w:rPr>
  </w:style>
  <w:style w:type="character" w:styleId="Hipercze">
    <w:name w:val="Hyperlink"/>
    <w:basedOn w:val="Domylnaczcionkaakapitu"/>
    <w:uiPriority w:val="99"/>
    <w:unhideWhenUsed/>
    <w:rsid w:val="002E3605"/>
    <w:rPr>
      <w:color w:val="0563C1" w:themeColor="hyperlink"/>
      <w:u w:val="single"/>
    </w:rPr>
  </w:style>
  <w:style w:type="character" w:customStyle="1" w:styleId="Nierozpoznanawzmianka1">
    <w:name w:val="Nierozpoznana wzmianka1"/>
    <w:basedOn w:val="Domylnaczcionkaakapitu"/>
    <w:uiPriority w:val="99"/>
    <w:semiHidden/>
    <w:unhideWhenUsed/>
    <w:rsid w:val="002E3605"/>
    <w:rPr>
      <w:color w:val="605E5C"/>
      <w:shd w:val="clear" w:color="auto" w:fill="E1DFDD"/>
    </w:rPr>
  </w:style>
  <w:style w:type="character" w:customStyle="1" w:styleId="data">
    <w:name w:val="data"/>
    <w:basedOn w:val="Domylnaczcionkaakapitu"/>
    <w:rsid w:val="00577C7D"/>
  </w:style>
  <w:style w:type="character" w:customStyle="1" w:styleId="acronym">
    <w:name w:val="acronym"/>
    <w:basedOn w:val="Domylnaczcionkaakapitu"/>
    <w:rsid w:val="00577C7D"/>
  </w:style>
  <w:style w:type="character" w:styleId="UyteHipercze">
    <w:name w:val="FollowedHyperlink"/>
    <w:basedOn w:val="Domylnaczcionkaakapitu"/>
    <w:uiPriority w:val="99"/>
    <w:semiHidden/>
    <w:unhideWhenUsed/>
    <w:rsid w:val="00D513DE"/>
    <w:rPr>
      <w:color w:val="954F72" w:themeColor="followedHyperlink"/>
      <w:u w:val="single"/>
    </w:rPr>
  </w:style>
  <w:style w:type="paragraph" w:customStyle="1" w:styleId="Pa5">
    <w:name w:val="Pa5"/>
    <w:basedOn w:val="Default"/>
    <w:next w:val="Default"/>
    <w:uiPriority w:val="99"/>
    <w:rsid w:val="009E3F1D"/>
    <w:pPr>
      <w:spacing w:line="201" w:lineRule="atLeast"/>
    </w:pPr>
    <w:rPr>
      <w:rFonts w:ascii="Montserrat" w:hAnsi="Montserrat" w:cstheme="minorBidi"/>
      <w:color w:val="auto"/>
    </w:rPr>
  </w:style>
  <w:style w:type="character" w:customStyle="1" w:styleId="A4">
    <w:name w:val="A4"/>
    <w:uiPriority w:val="99"/>
    <w:rsid w:val="009E3F1D"/>
    <w:rPr>
      <w:rFonts w:ascii="Roboto" w:hAnsi="Roboto" w:cs="Roboto"/>
      <w:color w:val="000000"/>
      <w:sz w:val="20"/>
      <w:szCs w:val="20"/>
    </w:rPr>
  </w:style>
  <w:style w:type="paragraph" w:styleId="Nagwek">
    <w:name w:val="header"/>
    <w:basedOn w:val="Normalny"/>
    <w:link w:val="NagwekZnak"/>
    <w:uiPriority w:val="99"/>
    <w:unhideWhenUsed/>
    <w:rsid w:val="00A53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140"/>
  </w:style>
  <w:style w:type="paragraph" w:styleId="Stopka">
    <w:name w:val="footer"/>
    <w:basedOn w:val="Normalny"/>
    <w:link w:val="StopkaZnak"/>
    <w:uiPriority w:val="99"/>
    <w:unhideWhenUsed/>
    <w:rsid w:val="00A53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140"/>
  </w:style>
  <w:style w:type="paragraph" w:styleId="Tekstdymka">
    <w:name w:val="Balloon Text"/>
    <w:basedOn w:val="Normalny"/>
    <w:link w:val="TekstdymkaZnak"/>
    <w:uiPriority w:val="99"/>
    <w:semiHidden/>
    <w:unhideWhenUsed/>
    <w:rsid w:val="004E4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426D"/>
    <w:rPr>
      <w:rFonts w:ascii="Segoe UI" w:hAnsi="Segoe UI" w:cs="Segoe UI"/>
      <w:sz w:val="18"/>
      <w:szCs w:val="18"/>
    </w:rPr>
  </w:style>
  <w:style w:type="character" w:styleId="Odwoaniedokomentarza">
    <w:name w:val="annotation reference"/>
    <w:basedOn w:val="Domylnaczcionkaakapitu"/>
    <w:uiPriority w:val="99"/>
    <w:semiHidden/>
    <w:unhideWhenUsed/>
    <w:rsid w:val="001615BD"/>
    <w:rPr>
      <w:sz w:val="16"/>
      <w:szCs w:val="16"/>
    </w:rPr>
  </w:style>
  <w:style w:type="paragraph" w:styleId="Tekstkomentarza">
    <w:name w:val="annotation text"/>
    <w:basedOn w:val="Normalny"/>
    <w:link w:val="TekstkomentarzaZnak"/>
    <w:uiPriority w:val="99"/>
    <w:semiHidden/>
    <w:unhideWhenUsed/>
    <w:rsid w:val="001615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15BD"/>
    <w:rPr>
      <w:sz w:val="20"/>
      <w:szCs w:val="20"/>
    </w:rPr>
  </w:style>
  <w:style w:type="character" w:customStyle="1" w:styleId="Nierozpoznanawzmianka2">
    <w:name w:val="Nierozpoznana wzmianka2"/>
    <w:basedOn w:val="Domylnaczcionkaakapitu"/>
    <w:uiPriority w:val="99"/>
    <w:semiHidden/>
    <w:unhideWhenUsed/>
    <w:rsid w:val="00895219"/>
    <w:rPr>
      <w:color w:val="605E5C"/>
      <w:shd w:val="clear" w:color="auto" w:fill="E1DFDD"/>
    </w:rPr>
  </w:style>
  <w:style w:type="paragraph" w:styleId="Tekstprzypisukocowego">
    <w:name w:val="endnote text"/>
    <w:basedOn w:val="Normalny"/>
    <w:link w:val="TekstprzypisukocowegoZnak"/>
    <w:uiPriority w:val="99"/>
    <w:semiHidden/>
    <w:unhideWhenUsed/>
    <w:rsid w:val="00BD08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080E"/>
    <w:rPr>
      <w:sz w:val="20"/>
      <w:szCs w:val="20"/>
    </w:rPr>
  </w:style>
  <w:style w:type="character" w:styleId="Odwoanieprzypisukocowego">
    <w:name w:val="endnote reference"/>
    <w:basedOn w:val="Domylnaczcionkaakapitu"/>
    <w:uiPriority w:val="99"/>
    <w:semiHidden/>
    <w:unhideWhenUsed/>
    <w:rsid w:val="00BD080E"/>
    <w:rPr>
      <w:vertAlign w:val="superscript"/>
    </w:rPr>
  </w:style>
  <w:style w:type="paragraph" w:styleId="Tematkomentarza">
    <w:name w:val="annotation subject"/>
    <w:basedOn w:val="Tekstkomentarza"/>
    <w:next w:val="Tekstkomentarza"/>
    <w:link w:val="TematkomentarzaZnak"/>
    <w:uiPriority w:val="99"/>
    <w:semiHidden/>
    <w:unhideWhenUsed/>
    <w:rsid w:val="00E84D7F"/>
    <w:rPr>
      <w:b/>
      <w:bCs/>
    </w:rPr>
  </w:style>
  <w:style w:type="character" w:customStyle="1" w:styleId="TematkomentarzaZnak">
    <w:name w:val="Temat komentarza Znak"/>
    <w:basedOn w:val="TekstkomentarzaZnak"/>
    <w:link w:val="Tematkomentarza"/>
    <w:uiPriority w:val="99"/>
    <w:semiHidden/>
    <w:rsid w:val="00E84D7F"/>
    <w:rPr>
      <w:b/>
      <w:bCs/>
      <w:sz w:val="20"/>
      <w:szCs w:val="20"/>
    </w:rPr>
  </w:style>
  <w:style w:type="character" w:customStyle="1" w:styleId="Nierozpoznanawzmianka3">
    <w:name w:val="Nierozpoznana wzmianka3"/>
    <w:basedOn w:val="Domylnaczcionkaakapitu"/>
    <w:uiPriority w:val="99"/>
    <w:semiHidden/>
    <w:unhideWhenUsed/>
    <w:rsid w:val="00A5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063837">
      <w:bodyDiv w:val="1"/>
      <w:marLeft w:val="0"/>
      <w:marRight w:val="0"/>
      <w:marTop w:val="0"/>
      <w:marBottom w:val="0"/>
      <w:divBdr>
        <w:top w:val="none" w:sz="0" w:space="0" w:color="auto"/>
        <w:left w:val="none" w:sz="0" w:space="0" w:color="auto"/>
        <w:bottom w:val="none" w:sz="0" w:space="0" w:color="auto"/>
        <w:right w:val="none" w:sz="0" w:space="0" w:color="auto"/>
      </w:divBdr>
    </w:div>
    <w:div w:id="16912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A@up.poznan.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share-your-work/public-domain/cc0" TargetMode="External"/><Relationship Id="rId1" Type="http://schemas.openxmlformats.org/officeDocument/2006/relationships/hyperlink" Target="https://repod.ic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CDDF-C5FC-4196-B62C-9575CFD3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2269</Words>
  <Characters>12934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Juszczak</dc:creator>
  <cp:lastModifiedBy>Łukasz Dąbkowski</cp:lastModifiedBy>
  <cp:revision>4</cp:revision>
  <cp:lastPrinted>2021-09-27T09:21:00Z</cp:lastPrinted>
  <dcterms:created xsi:type="dcterms:W3CDTF">2021-10-11T20:48:00Z</dcterms:created>
  <dcterms:modified xsi:type="dcterms:W3CDTF">2021-12-21T10:12:00Z</dcterms:modified>
</cp:coreProperties>
</file>